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86" w:rsidRPr="003F3207" w:rsidRDefault="006F6386" w:rsidP="003F3207">
      <w:pPr>
        <w:ind w:right="-32" w:firstLine="360"/>
        <w:jc w:val="center"/>
        <w:outlineLvl w:val="1"/>
        <w:rPr>
          <w:b/>
          <w:bCs/>
        </w:rPr>
      </w:pPr>
      <w:r w:rsidRPr="003F3207">
        <w:rPr>
          <w:b/>
          <w:bCs/>
        </w:rPr>
        <w:t>Реализация национальных проектов в городе Димитровграде</w:t>
      </w:r>
    </w:p>
    <w:p w:rsidR="006F6386" w:rsidRPr="003F3207" w:rsidRDefault="006F6386" w:rsidP="003F3207">
      <w:pPr>
        <w:shd w:val="clear" w:color="auto" w:fill="FFFFFF"/>
        <w:ind w:firstLine="360"/>
        <w:jc w:val="center"/>
        <w:rPr>
          <w:b/>
          <w:bCs/>
        </w:rPr>
      </w:pPr>
      <w:r w:rsidRPr="003F3207">
        <w:rPr>
          <w:b/>
          <w:bCs/>
        </w:rPr>
        <w:t>отчёт за январь-март 2023 год</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sz w:val="24"/>
          <w:szCs w:val="24"/>
          <w:u w:val="single"/>
        </w:rPr>
      </w:pPr>
      <w:r w:rsidRPr="003F3207">
        <w:rPr>
          <w:rFonts w:ascii="Times New Roman" w:hAnsi="Times New Roman" w:cs="Times New Roman"/>
          <w:sz w:val="24"/>
          <w:szCs w:val="24"/>
          <w:u w:val="single"/>
        </w:rPr>
        <w:t>1 Блок Человеческий капитал</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1.1.НП Образование</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1.1.1. РП «Успех каждого ребёнка»</w:t>
      </w:r>
    </w:p>
    <w:p w:rsidR="006F6386" w:rsidRPr="003F3207" w:rsidRDefault="006F6386" w:rsidP="003F3207">
      <w:pPr>
        <w:shd w:val="clear" w:color="auto" w:fill="FFFFFF"/>
        <w:ind w:firstLine="360"/>
        <w:jc w:val="both"/>
        <w:rPr>
          <w:i/>
          <w:iCs/>
        </w:rPr>
      </w:pPr>
      <w:r w:rsidRPr="003F3207">
        <w:rPr>
          <w:i/>
          <w:iCs/>
        </w:rPr>
        <w:t>Куратор:Шишкина Л.П. – Первый заместитель Главы города</w:t>
      </w:r>
    </w:p>
    <w:p w:rsidR="006F6386" w:rsidRPr="003F3207" w:rsidRDefault="006F6386" w:rsidP="003F3207">
      <w:pPr>
        <w:pStyle w:val="Heading3"/>
        <w:spacing w:before="0" w:beforeAutospacing="0" w:after="0" w:afterAutospacing="0"/>
        <w:ind w:firstLine="360"/>
        <w:rPr>
          <w:rFonts w:ascii="Times New Roman" w:hAnsi="Times New Roman" w:cs="Times New Roman"/>
          <w:b w:val="0"/>
          <w:bCs w:val="0"/>
          <w:i/>
          <w:iCs/>
          <w:sz w:val="24"/>
          <w:szCs w:val="24"/>
        </w:rPr>
      </w:pPr>
      <w:r w:rsidRPr="003F3207">
        <w:rPr>
          <w:rFonts w:ascii="Times New Roman" w:hAnsi="Times New Roman" w:cs="Times New Roman"/>
          <w:b w:val="0"/>
          <w:bCs w:val="0"/>
          <w:i/>
          <w:iCs/>
          <w:sz w:val="24"/>
          <w:szCs w:val="24"/>
        </w:rPr>
        <w:t>Руководитель:</w:t>
      </w:r>
      <w:r w:rsidRPr="003F3207">
        <w:rPr>
          <w:rFonts w:ascii="Times New Roman" w:hAnsi="Times New Roman" w:cs="Times New Roman"/>
          <w:b w:val="0"/>
          <w:bCs w:val="0"/>
          <w:i/>
          <w:iCs/>
          <w:sz w:val="24"/>
          <w:szCs w:val="24"/>
          <w:shd w:val="clear" w:color="auto" w:fill="FDFDFD"/>
        </w:rPr>
        <w:t>Захаров С.В. – начальник Управления образования</w:t>
      </w:r>
    </w:p>
    <w:p w:rsidR="006F6386" w:rsidRPr="003F3207" w:rsidRDefault="006F6386" w:rsidP="003F3207">
      <w:pPr>
        <w:ind w:right="57" w:firstLine="360"/>
        <w:jc w:val="both"/>
      </w:pPr>
      <w:r w:rsidRPr="003F3207">
        <w:t>В городе Димитровграде по данным АИС «Навигатор дополнительного образования Ульяновской области» (далее – АИС Навигатор) 78,8% детей в возрасте от 5 до 18 лет охвачены дополнительным образованием (план 85%). С 2022 года учреждения, подведомственные Комитету по физической культуре и спорту, реализуют программы спортивной подготовки вместо дополнительных общеобразовательных программ и поэтому не вносятся в АИС Навигатор. Работа по достижению значения показателя продолжается. Распоряжением Министерства просвещения и воспитания Ульяновской области №2391-р от 14 ноября 2022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утвержден перечень образовательных организаций для создания новых мест дополнительного образования на 2023 год. От города Димитровграда  в перечень вошли 6 организаций города (Центр дополнительного образования и развития детей города, средние школы № 9,10,23, Димитровградский техникум профессиональных технологий) для создания 8 новых мест дополнительного образования. Всего по новым местам дополнительного образования реализуется 72 программы, на которых обучается 4441 ребенок.</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1.1.2. РП «Содействие занятости женщин – создание условий дошкольного образования для детей в возрасте до трёх лет</w:t>
      </w:r>
    </w:p>
    <w:p w:rsidR="006F6386" w:rsidRPr="003F3207" w:rsidRDefault="006F6386" w:rsidP="003F3207">
      <w:pPr>
        <w:shd w:val="clear" w:color="auto" w:fill="FFFFFF"/>
        <w:ind w:firstLine="360"/>
        <w:jc w:val="both"/>
        <w:rPr>
          <w:i/>
          <w:iCs/>
        </w:rPr>
      </w:pPr>
      <w:r w:rsidRPr="003F3207">
        <w:rPr>
          <w:i/>
          <w:iCs/>
        </w:rPr>
        <w:t>Куратор:Шишкина Л.П.–Первый заместитель Главы города</w:t>
      </w:r>
    </w:p>
    <w:p w:rsidR="006F6386" w:rsidRPr="003F3207" w:rsidRDefault="006F6386" w:rsidP="003F3207">
      <w:pPr>
        <w:shd w:val="clear" w:color="auto" w:fill="FFFFFF"/>
        <w:ind w:firstLine="360"/>
        <w:jc w:val="both"/>
        <w:rPr>
          <w:i/>
          <w:iCs/>
        </w:rPr>
      </w:pPr>
      <w:r w:rsidRPr="003F3207">
        <w:rPr>
          <w:i/>
          <w:iCs/>
        </w:rPr>
        <w:t>Руководитель:</w:t>
      </w:r>
      <w:r w:rsidRPr="003F3207">
        <w:rPr>
          <w:i/>
          <w:iCs/>
          <w:shd w:val="clear" w:color="auto" w:fill="FDFDFD"/>
        </w:rPr>
        <w:t>Захаров С.В.–начальник Управления образования</w:t>
      </w:r>
    </w:p>
    <w:p w:rsidR="006F6386" w:rsidRPr="003F3207" w:rsidRDefault="006F6386" w:rsidP="003F3207">
      <w:pPr>
        <w:pStyle w:val="Heading3"/>
        <w:spacing w:before="0" w:beforeAutospacing="0" w:after="0" w:afterAutospacing="0"/>
        <w:ind w:firstLine="360"/>
        <w:jc w:val="both"/>
        <w:rPr>
          <w:rFonts w:ascii="Times New Roman" w:hAnsi="Times New Roman" w:cs="Times New Roman"/>
          <w:b w:val="0"/>
          <w:bCs w:val="0"/>
          <w:sz w:val="24"/>
          <w:szCs w:val="24"/>
        </w:rPr>
      </w:pPr>
      <w:r w:rsidRPr="003F3207">
        <w:rPr>
          <w:rFonts w:ascii="Times New Roman" w:hAnsi="Times New Roman" w:cs="Times New Roman"/>
          <w:b w:val="0"/>
          <w:bCs w:val="0"/>
          <w:sz w:val="24"/>
          <w:szCs w:val="24"/>
        </w:rPr>
        <w:t>Доступность дошкольного образования для детей в возрасте от 1,5 до 3 лет – 100%. 855 воспитанников в возрасте до трех лет посещают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В 18 дошкольных образовательных учреждениях (далее – ДОУ) и 3-х дошкольных группах при школах функционируют группы для детей в возрасте от 2 до 3 лет, в 9 ДОУ функционируют группы для детей в возрасте от 1,5 до 2 лет. С сентября 2022 года дополнительно созданы группы для детей в возрасте от 1,5 до 2 лет в ДОУ №47 и ДОУ при Университетском лицее. Функционирует группа кратковременного пребывания для детей в возрасте от 10 месяцев до 1,5 лет в ДОУ № 49 (корпус 2, пр. Ленина, 6). Организованы вариативные формы дошкольного образования в ДОУ для детей в возрасте от 1 года до 3-х лет, не посещающих детский сад. Организована работа адаптационных групп на базе 11 ДОУ и 3 Центров игровой поддержки. Организованы вариативные формы дошкольного образования в ДОУ для детей в возрасте от 1 года до 2-х лет, не посещающих детский сад (группы развития в ДОУ № 6, 56).</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shd w:val="clear" w:color="auto" w:fill="FDFDFD"/>
        </w:rPr>
      </w:pPr>
      <w:r w:rsidRPr="003F3207">
        <w:rPr>
          <w:rFonts w:ascii="Times New Roman" w:hAnsi="Times New Roman" w:cs="Times New Roman"/>
          <w:i/>
          <w:iCs/>
          <w:sz w:val="24"/>
          <w:szCs w:val="24"/>
        </w:rPr>
        <w:t>1.1.3. РП «</w:t>
      </w:r>
      <w:r w:rsidRPr="003F3207">
        <w:rPr>
          <w:rFonts w:ascii="Times New Roman" w:hAnsi="Times New Roman" w:cs="Times New Roman"/>
          <w:i/>
          <w:iCs/>
          <w:sz w:val="24"/>
          <w:szCs w:val="24"/>
          <w:shd w:val="clear" w:color="auto" w:fill="FDFDFD"/>
        </w:rPr>
        <w:t>Цифровая образовательная среда»</w:t>
      </w:r>
    </w:p>
    <w:p w:rsidR="006F6386" w:rsidRPr="003F3207" w:rsidRDefault="006F6386" w:rsidP="003F3207">
      <w:pPr>
        <w:shd w:val="clear" w:color="auto" w:fill="FFFFFF"/>
        <w:ind w:firstLine="360"/>
        <w:jc w:val="both"/>
        <w:rPr>
          <w:i/>
          <w:iCs/>
        </w:rPr>
      </w:pPr>
      <w:r w:rsidRPr="003F3207">
        <w:rPr>
          <w:i/>
          <w:iCs/>
        </w:rPr>
        <w:t>Куратор:Шишкина Л.П. – Первый заместитель Главы города</w:t>
      </w:r>
    </w:p>
    <w:p w:rsidR="006F6386" w:rsidRPr="003F3207" w:rsidRDefault="006F6386" w:rsidP="003F3207">
      <w:pPr>
        <w:shd w:val="clear" w:color="auto" w:fill="FFFFFF"/>
        <w:ind w:firstLine="360"/>
        <w:jc w:val="both"/>
        <w:rPr>
          <w:i/>
          <w:iCs/>
          <w:shd w:val="clear" w:color="auto" w:fill="FDFDFD"/>
        </w:rPr>
      </w:pPr>
      <w:r w:rsidRPr="003F3207">
        <w:rPr>
          <w:i/>
          <w:iCs/>
        </w:rPr>
        <w:t>Руководитель:</w:t>
      </w:r>
      <w:r w:rsidRPr="003F3207">
        <w:rPr>
          <w:i/>
          <w:iCs/>
          <w:shd w:val="clear" w:color="auto" w:fill="FDFDFD"/>
        </w:rPr>
        <w:t>Захаров С.В. – начальник Управления образования</w:t>
      </w:r>
    </w:p>
    <w:p w:rsidR="006F6386" w:rsidRPr="003F3207" w:rsidRDefault="006F6386" w:rsidP="003F3207">
      <w:pPr>
        <w:ind w:firstLine="360"/>
        <w:jc w:val="both"/>
      </w:pPr>
      <w:r w:rsidRPr="003F3207">
        <w:t>В целях формирования единой среды коммуникаций для всех участников образовательных отношений Министерством просвещения Российской Федерации и Министерством цифрового развития, связи и массовых коммуникаций Российской Федерации внедряется информационно-коммуникационная образовательная платформа Сферум и ВКМессенджер. Значение показателя «Доля общеобразовательных организаций, оснащенных в целях внедрения цифровой образовательной среды» достигнуто в полном объеме в 2022 году. Показатели по проекту «Цифровая образовательная среда» на 2023-2024 годы декомпозированы на уровень региона.</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1.1.4. РП «Патриотическое воспитание граждан Российской Федерации»</w:t>
      </w:r>
    </w:p>
    <w:p w:rsidR="006F6386" w:rsidRPr="003F3207" w:rsidRDefault="006F6386" w:rsidP="003F3207">
      <w:pPr>
        <w:shd w:val="clear" w:color="auto" w:fill="FFFFFF"/>
        <w:ind w:firstLine="360"/>
        <w:jc w:val="both"/>
        <w:rPr>
          <w:i/>
          <w:iCs/>
        </w:rPr>
      </w:pPr>
      <w:r w:rsidRPr="003F3207">
        <w:rPr>
          <w:i/>
          <w:iCs/>
        </w:rPr>
        <w:t>Куратор:Шишкина Л.П. – Первый заместитель Главы города</w:t>
      </w:r>
    </w:p>
    <w:p w:rsidR="006F6386" w:rsidRPr="003F3207" w:rsidRDefault="006F6386" w:rsidP="003F3207">
      <w:pPr>
        <w:shd w:val="clear" w:color="auto" w:fill="FFFFFF"/>
        <w:ind w:firstLine="360"/>
        <w:jc w:val="both"/>
        <w:rPr>
          <w:i/>
          <w:iCs/>
          <w:shd w:val="clear" w:color="auto" w:fill="FDFDFD"/>
        </w:rPr>
      </w:pPr>
      <w:r w:rsidRPr="003F3207">
        <w:rPr>
          <w:i/>
          <w:iCs/>
        </w:rPr>
        <w:t>Руководитель</w:t>
      </w:r>
      <w:r w:rsidRPr="003F3207">
        <w:rPr>
          <w:i/>
          <w:iCs/>
          <w:shd w:val="clear" w:color="auto" w:fill="FDFDFD"/>
        </w:rPr>
        <w:t>:Захаров С.В. – начальник Управления образования</w:t>
      </w:r>
    </w:p>
    <w:p w:rsidR="006F6386" w:rsidRPr="003F3207" w:rsidRDefault="006F6386" w:rsidP="003F3207">
      <w:pPr>
        <w:pStyle w:val="Heading3"/>
        <w:spacing w:before="0" w:beforeAutospacing="0" w:after="0" w:afterAutospacing="0"/>
        <w:ind w:firstLine="360"/>
        <w:jc w:val="both"/>
        <w:rPr>
          <w:rFonts w:ascii="Times New Roman" w:hAnsi="Times New Roman" w:cs="Times New Roman"/>
          <w:b w:val="0"/>
          <w:bCs w:val="0"/>
          <w:sz w:val="24"/>
          <w:szCs w:val="24"/>
        </w:rPr>
      </w:pPr>
      <w:r w:rsidRPr="003F3207">
        <w:rPr>
          <w:rFonts w:ascii="Times New Roman" w:hAnsi="Times New Roman" w:cs="Times New Roman"/>
          <w:b w:val="0"/>
          <w:bCs w:val="0"/>
          <w:sz w:val="24"/>
          <w:szCs w:val="24"/>
        </w:rPr>
        <w:t>Обеспечено увеличение численности детей и молодёжи в возрасте до 30 лет, вовлеченных в социально-активную деятельность через увеличение охвата патриотическими проектами, до 2,5 тыс. человек (план 10,5 тыс чел.). Достижение значения показателя осуществляется в течение года. В общеобразовательных организациях города работает 8 паспортизированных музеев, 5 музейных комнат, 2 музейных уголка, клубы и кружки патриотической направленности (Клуб юных моряков,  Юный спасатель, Юные моряки, Музей боевой славы, История казачества, Строевая подготовка, Юный стрелок, Зарничники, Юные экскурсоводы, Музейное дело, Народное наследие, Огненная дуга, Стрела, Основы безопасности жизнедеятельности). Принималось участие во Всероссийских, межрегиональных, региональных, муниципальных мероприятиях патриотической направленности, в деятельности Общероссийской общественно-государственной детско-юношеской организации «Российское движение школьников» (на сайте РДШ.РФ зарегистрировано 3660 учащихся), в деятельности Всероссийского детско-юношеского военно-патриотического движения «ЮНАРМИЯ» (10 юнармейских отрядов, 252 учащихся). Все обучающиеся принимают участие в просмотре онлайн-уроков, направленных на гражданско-патриотическое воспитание детей. В рамках реализации регионального проекта «Патриотическое воспитание граждан Российской Федерации» национального проекта «Образование» за 3 месяца 2023 года финансовое обеспечение реализации мероприятия по оплате труда должности советник директора по воспитанию и взаимодействию с детскими общественными объединениями в общеобразовательных организациях города составило 1063,8 тыс. руб.</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1.1.5. РП «Социальная активность»</w:t>
      </w:r>
    </w:p>
    <w:p w:rsidR="006F6386" w:rsidRPr="003F3207" w:rsidRDefault="006F6386" w:rsidP="003F3207">
      <w:pPr>
        <w:shd w:val="clear" w:color="auto" w:fill="FFFFFF"/>
        <w:ind w:firstLine="360"/>
        <w:jc w:val="both"/>
        <w:rPr>
          <w:i/>
          <w:iCs/>
        </w:rPr>
      </w:pPr>
      <w:r w:rsidRPr="003F3207">
        <w:rPr>
          <w:i/>
          <w:iCs/>
        </w:rPr>
        <w:t>Куратор:Шишкина Л.П. – Первый заместитель Главы города</w:t>
      </w:r>
    </w:p>
    <w:p w:rsidR="006F6386" w:rsidRPr="003F3207" w:rsidRDefault="006F6386" w:rsidP="003F3207">
      <w:pPr>
        <w:shd w:val="clear" w:color="auto" w:fill="FFFFFF"/>
        <w:ind w:firstLine="360"/>
        <w:jc w:val="both"/>
        <w:rPr>
          <w:i/>
          <w:iCs/>
          <w:shd w:val="clear" w:color="auto" w:fill="FDFDFD"/>
        </w:rPr>
      </w:pPr>
      <w:r w:rsidRPr="003F3207">
        <w:rPr>
          <w:i/>
          <w:iCs/>
        </w:rPr>
        <w:t>Руководитель:Борисова Ю.М.</w:t>
      </w:r>
      <w:r w:rsidRPr="003F3207">
        <w:rPr>
          <w:i/>
          <w:iCs/>
          <w:shd w:val="clear" w:color="auto" w:fill="FDFDFD"/>
        </w:rPr>
        <w:t xml:space="preserve"> –  директор</w:t>
      </w:r>
      <w:r w:rsidRPr="003F3207">
        <w:rPr>
          <w:i/>
          <w:iCs/>
        </w:rPr>
        <w:t xml:space="preserve"> МКУ</w:t>
      </w:r>
      <w:r w:rsidRPr="003F3207">
        <w:rPr>
          <w:i/>
          <w:iCs/>
          <w:shd w:val="clear" w:color="auto" w:fill="FDFDFD"/>
        </w:rPr>
        <w:t xml:space="preserve"> «Комитет по делам молодёжи»</w:t>
      </w:r>
    </w:p>
    <w:p w:rsidR="006F6386" w:rsidRPr="003F3207" w:rsidRDefault="006F6386" w:rsidP="003F3207">
      <w:pPr>
        <w:ind w:firstLine="360"/>
        <w:jc w:val="both"/>
      </w:pPr>
      <w:r w:rsidRPr="003F3207">
        <w:t xml:space="preserve">Более 5,3 тыс. человек вовлечены центрами (сообществами, объединениями) поддержки добровольчества (волонтёрства) на базе образовательных организаций, некоммерческих организаций, государственных и муниципальных учреждений в добровольческую (волонтёрскую) деятельность (план 5,8 тыс. чел.). </w:t>
      </w:r>
      <w:r w:rsidRPr="003F3207">
        <w:rPr>
          <w:shd w:val="clear" w:color="auto" w:fill="FDFDFD"/>
        </w:rPr>
        <w:t>Ц</w:t>
      </w:r>
      <w:r w:rsidRPr="003F3207">
        <w:t>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оказании помощи семьям мобилизованных на СВО. В зимний период активисты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 Созданы и функционируют добровольческие ячейки во всех общеобразовательных учреждениях (680 чел.) и в учреждениях среднего и высшего профессионального образования (240 чел.). За отчетный период добровольцы организовывали внутренние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893 добровольцев. За отчетный период зарегистрировалось 104 человека. Ежемесячно ведется мониторинг по реализации учета добровольцев в системе ЕИС «Добровольцы». Последний мониторинг проведен 31 марта 2023 года. В результате мониторинга выявляется рост числа новых добровольцев. 16 марта 2023 года в г. Ульяновске на базе Штаба общественной поддержки</w:t>
      </w:r>
      <w:r w:rsidRPr="003F3207">
        <w:rPr>
          <w:shd w:val="clear" w:color="auto" w:fill="FFFFFF"/>
        </w:rPr>
        <w:t xml:space="preserve"> прошло обучение по добровольческой деятельности в части оказания помощи семьям мобилизованных на СВО, в котором приняли участие 2 добровольца из города Димитровграда.</w:t>
      </w:r>
      <w:r w:rsidRPr="003F3207">
        <w:t xml:space="preserve"> </w:t>
      </w:r>
      <w:r w:rsidRPr="003F3207">
        <w:tab/>
        <w:t>15 марта 2023 года на базе Димитровградского инженерно-технологического института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82 человека). В марте 2023 года на базе Университетского лицея состоялась презентация добровольческой деятельности Российского движения школьников (охват 46 человек). Комитет по делам молодежи поддерживает добровольцев, осуществляет помощь в реализации добровольческих проектов. Комитетом по делам молодежи поддержан социальный проект «Молодежное СМИ» (Многопрофильный лицей), в рамках которого освещаются молодежные и добровольческие мероприятия. За отчетный период Благодарностью Главы города Димитровграда за активное участие в общественной жизни города и успехи в учебе награждены  13 студентов Димитровградского техникума профессиональных технологий, Димитровградского технического колледжа, Димитровградского инженерно-технологического института,  Поволжского казачьего института управления и пищевых технологий, Димитровградского технико-экономического колледжа, 2 студента Димитровградского музыкального колледжа. В социальной сети Вконтакте на портале Димград24 и ДИМТВ размещаются посты и транслируются сюжеты о добровольческой деятельности. Все общественные и добровольческие движения ежедневно выкладывают информационные посты в сеть. Студенты устанавливают и используют единое студенческое мобильное приложение «</w:t>
      </w:r>
      <w:r w:rsidRPr="003F3207">
        <w:rPr>
          <w:lang w:val="en-US"/>
        </w:rPr>
        <w:t>OnRussia</w:t>
      </w:r>
      <w:r w:rsidRPr="003F3207">
        <w:t>», отслеживают конкурсы, проводимые в нем, отслеживают новости мероприятий различного уровня и студенческой жизни. За отчетный период 72 студента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1.2.НП Демография</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1.2.1. РП «</w:t>
      </w:r>
      <w:r w:rsidRPr="003F3207">
        <w:rPr>
          <w:rFonts w:ascii="Times New Roman" w:hAnsi="Times New Roman" w:cs="Times New Roman"/>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6F6386" w:rsidRPr="003F3207" w:rsidRDefault="006F6386" w:rsidP="003F3207">
      <w:pPr>
        <w:shd w:val="clear" w:color="auto" w:fill="FFFFFF"/>
        <w:ind w:firstLine="360"/>
        <w:jc w:val="both"/>
        <w:rPr>
          <w:i/>
          <w:iCs/>
        </w:rPr>
      </w:pPr>
      <w:r w:rsidRPr="003F3207">
        <w:rPr>
          <w:i/>
          <w:iCs/>
        </w:rPr>
        <w:t>Куратор:Шишкина Л.П.–Первый заместитель Главы города</w:t>
      </w:r>
    </w:p>
    <w:p w:rsidR="006F6386" w:rsidRPr="003F3207" w:rsidRDefault="006F6386" w:rsidP="003F3207">
      <w:pPr>
        <w:shd w:val="clear" w:color="auto" w:fill="FFFFFF"/>
        <w:ind w:firstLine="360"/>
        <w:jc w:val="both"/>
        <w:rPr>
          <w:i/>
          <w:iCs/>
          <w:shd w:val="clear" w:color="auto" w:fill="FDFDFD"/>
        </w:rPr>
      </w:pPr>
      <w:r w:rsidRPr="003F3207">
        <w:rPr>
          <w:i/>
          <w:iCs/>
        </w:rPr>
        <w:t>Руководитель:Волков И.Ю.</w:t>
      </w:r>
      <w:r w:rsidRPr="003F3207">
        <w:rPr>
          <w:i/>
          <w:iCs/>
          <w:shd w:val="clear" w:color="auto" w:fill="FDFDFD"/>
        </w:rPr>
        <w:t>– председатель Комитета по физической культуре и спорту</w:t>
      </w:r>
    </w:p>
    <w:p w:rsidR="006F6386" w:rsidRPr="003F3207" w:rsidRDefault="006F6386" w:rsidP="003F3207">
      <w:pPr>
        <w:pStyle w:val="BodyText"/>
        <w:ind w:firstLine="360"/>
        <w:jc w:val="both"/>
        <w:rPr>
          <w:rFonts w:ascii="Times New Roman" w:hAnsi="Times New Roman" w:cs="Times New Roman"/>
        </w:rPr>
      </w:pPr>
      <w:r w:rsidRPr="003F3207">
        <w:rPr>
          <w:rFonts w:ascii="Times New Roman" w:hAnsi="Times New Roman" w:cs="Times New Roman"/>
        </w:rPr>
        <w:t>Комитет  по физической культуре и спорту Администрации города (далее-Комитет) осуществляет функции и полномочия учредителя в отношении 4 муниципальных учреждений физической культуры и спорта. Осуществляется деятельность 30 федераций спорта, в том числе 17 федераций спорта имеют статус юридического лица в форме некоммерческих партнерств и 13 федераций – в статусе общественных организаций физической культуры и спорта. На территории города функционируют областное учреждение спорта «Специализированная школа олимпийского резерва по боксу им. А.В. Гришина» (действуют 4 зала), отделения двух областных спортивных учреждений («Специализированная детско-юношеская спортивная школа олимпийского резерва по хоккею с мячом», «Ульяновская спортивная школа по биатлону»). Количество воспитанников муниципальных спортивных школ города за 1 квартал 2023 года составило  2166  человек. В отчётном периоде проведено 49 спортивно-массовых  мероприятий (41 муниципальное, 7 региональных, 1 всероссийское), с охватом выше 4900  участников. 50,1% населения систематически занимается физической культурой и спортом в общей численности населения в возрасте 3-79 лет (план 52,0%). 57,6% - уровень обеспеченности граждан спортивными сооружениями из единовременной пропускной способности (план 55,8%). Все организации спортивной подготовки предоставляют услуги населению в соответствии с федеральными стандартами спортивной подготовки.</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1.2.2. РП «</w:t>
      </w:r>
      <w:r w:rsidRPr="003F3207">
        <w:rPr>
          <w:rFonts w:ascii="Times New Roman" w:hAnsi="Times New Roman" w:cs="Times New Roman"/>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6F6386" w:rsidRPr="003F3207" w:rsidRDefault="006F6386" w:rsidP="003F3207">
      <w:pPr>
        <w:shd w:val="clear" w:color="auto" w:fill="FFFFFF"/>
        <w:ind w:firstLine="360"/>
        <w:jc w:val="both"/>
        <w:rPr>
          <w:i/>
          <w:iCs/>
        </w:rPr>
      </w:pPr>
      <w:r w:rsidRPr="003F3207">
        <w:rPr>
          <w:i/>
          <w:iCs/>
        </w:rPr>
        <w:t>Куратор:Шишкина Л.П.–Первый заместитель Главы города</w:t>
      </w:r>
    </w:p>
    <w:p w:rsidR="006F6386" w:rsidRPr="003F3207" w:rsidRDefault="006F6386" w:rsidP="003F3207">
      <w:pPr>
        <w:pStyle w:val="NormalWeb"/>
        <w:spacing w:before="0" w:beforeAutospacing="0" w:after="0" w:afterAutospacing="0"/>
        <w:ind w:firstLine="360"/>
        <w:jc w:val="both"/>
        <w:rPr>
          <w:i/>
          <w:iCs/>
        </w:rPr>
      </w:pPr>
      <w:r w:rsidRPr="003F3207">
        <w:rPr>
          <w:i/>
          <w:iCs/>
        </w:rPr>
        <w:t>Руководитель:Павлова Н.В.–директор МКУ «Управление по реализации социальных программ»</w:t>
      </w:r>
    </w:p>
    <w:p w:rsidR="006F6386" w:rsidRPr="003F3207" w:rsidRDefault="006F6386" w:rsidP="003F3207">
      <w:pPr>
        <w:pStyle w:val="NormalWeb"/>
        <w:spacing w:before="0" w:beforeAutospacing="0" w:after="0" w:afterAutospacing="0"/>
        <w:ind w:firstLine="360"/>
        <w:jc w:val="both"/>
        <w:rPr>
          <w:b/>
          <w:bCs/>
        </w:rPr>
      </w:pPr>
      <w:r w:rsidRPr="003F3207">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150 публикаций, направленных на пропаганду здорового образа жизни. В отчетном периоде размещались публикации, направленные на пропаганду здорового образа жизни, рекомендации врачей, интервью со специалистами КБ № 172.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Клинической больницы № 172, филиала № 2 ФГБУ ФНКЦРиО ФМБА России. Муниципальная программа «Здоровый город» принята, однако на 2023 год финансирование не предусмотрено.</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sz w:val="24"/>
          <w:szCs w:val="24"/>
          <w:u w:val="single"/>
        </w:rPr>
      </w:pPr>
      <w:r w:rsidRPr="003F3207">
        <w:rPr>
          <w:rFonts w:ascii="Times New Roman" w:hAnsi="Times New Roman" w:cs="Times New Roman"/>
          <w:sz w:val="24"/>
          <w:szCs w:val="24"/>
          <w:u w:val="single"/>
        </w:rPr>
        <w:t>2 Блок Комфортная среда для жизни</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2.1.НП Жильё и городская среда</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shd w:val="clear" w:color="auto" w:fill="FDFDFD"/>
        </w:rPr>
      </w:pPr>
      <w:r w:rsidRPr="003F3207">
        <w:rPr>
          <w:rFonts w:ascii="Times New Roman" w:hAnsi="Times New Roman" w:cs="Times New Roman"/>
          <w:i/>
          <w:iCs/>
          <w:sz w:val="24"/>
          <w:szCs w:val="24"/>
        </w:rPr>
        <w:t>2.1.1. РП «</w:t>
      </w:r>
      <w:r w:rsidRPr="003F3207">
        <w:rPr>
          <w:rFonts w:ascii="Times New Roman" w:hAnsi="Times New Roman" w:cs="Times New Roman"/>
          <w:i/>
          <w:iCs/>
          <w:sz w:val="24"/>
          <w:szCs w:val="24"/>
          <w:shd w:val="clear" w:color="auto" w:fill="FDFDFD"/>
        </w:rPr>
        <w:t>Формирование комфортной городской среды»</w:t>
      </w:r>
    </w:p>
    <w:p w:rsidR="006F6386" w:rsidRPr="003F3207" w:rsidRDefault="006F6386" w:rsidP="003F3207">
      <w:pPr>
        <w:shd w:val="clear" w:color="auto" w:fill="FFFFFF"/>
        <w:ind w:firstLine="360"/>
        <w:jc w:val="both"/>
        <w:rPr>
          <w:i/>
          <w:iCs/>
        </w:rPr>
      </w:pPr>
      <w:r w:rsidRPr="003F3207">
        <w:rPr>
          <w:i/>
          <w:iCs/>
        </w:rPr>
        <w:t>Куратор: Трофимов Д.Д. – заместитель Главы города</w:t>
      </w:r>
    </w:p>
    <w:p w:rsidR="006F6386" w:rsidRPr="003F3207" w:rsidRDefault="006F6386" w:rsidP="003F3207">
      <w:pPr>
        <w:shd w:val="clear" w:color="auto" w:fill="FFFFFF"/>
        <w:ind w:firstLine="360"/>
        <w:jc w:val="both"/>
        <w:rPr>
          <w:i/>
          <w:iCs/>
        </w:rPr>
      </w:pPr>
      <w:r w:rsidRPr="003F3207">
        <w:rPr>
          <w:i/>
          <w:iCs/>
        </w:rPr>
        <w:t>Руководитель: Долганов С.В.. –  председатель Комитета по жилищно-коммунальному комплексу</w:t>
      </w:r>
    </w:p>
    <w:p w:rsidR="006F6386" w:rsidRPr="003F3207" w:rsidRDefault="006F6386" w:rsidP="003F3207">
      <w:pPr>
        <w:ind w:firstLine="360"/>
        <w:jc w:val="both"/>
      </w:pPr>
      <w:r w:rsidRPr="003F3207">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Проект реализуется через муниципальную программу «Создание комфортной среды и улучшение архитектурного облика города Димитровграда Ульяновской области» (далее – Программа). На реализацию мероприятий по плану Программы предусмотрено 188 062,7654 тыс. руб., принято обязательств в отчётном периоде 75 236,60515 тыс. руб. Для благоустройства парка «Рыба-парк» по ул.Строителей 21а, заключен муниципальный контракт с ООО «Солнечная долина» от 04.10.2022 №0168500000622003558 на установку малых архитектурных форм, устройство освещения и детских игровых комплексов, с ИП Макеев от 16.01.2023 №0168500000622003558 на планировочные работы. Для благоустройства парка «Прибрежный» по ул. Дрогобычской, 24а, заключен муниципальный контракт с ООО «Стройиндустрия ТАРА» от 16.01.2023 №</w:t>
      </w:r>
      <w:r w:rsidRPr="003F3207">
        <w:rPr>
          <w:shd w:val="clear" w:color="auto" w:fill="F8F8F8"/>
        </w:rPr>
        <w:t>0168500000622005210</w:t>
      </w:r>
      <w:r w:rsidRPr="003F3207">
        <w:t xml:space="preserve"> на устройство асфальтобетонного покрытия дороги, установку малых архитектурный форм (скамей, лавок, урн), установку детской игровой площадки для детей младшей и старшей группы и  детей с ограниченными возможностями здоровья. Заключены контракты по благоустройству 30 дворовых территорий (пр.Ленина, 14, 18, 11а, 42, 42а, ул.Алтайская, 55, ул.Королева, 6, 6 а, ул.Осипенко, 5, ул.Московская, 83а, 77, 34, 46, 79, 69, ул.Строителей, 38, пр.Автостроителей, 6, 40, ул.Курчатова, 30, ул.Мориса Тореза, 7а, ул.Пугачева, 15, ул.Октябрьская, 60, пр.Димитрова, 1, ул.Братская, 35; ул.9линия, 26, 28, ул.Победы, 8а, 12, ул.Циолковского, 6, ул.Дрогобыческая, 49. Заключен муниципальный контракт от 20.02.2023 №0168300013023000016 на разработку дизайн проекта с ООО «Простор» на сумму 2,3 млн. руб. Проектом предусматривается полный объем по благоустройству территории: устройство площадок для отдыха, устройство малых архитектурных форм, организация территорий для проведения массовых мероприятий, установка систем видеонаблюдения и оповещения при чрезвычайных ситуациях, освещение. Аукционная документация на выполнение работ по благоустройству Площади Советов размещена 06.04.2023 на ЕИС закупки, начальная максимальная сумма контракта составляет 111765,0 тыс. руб. Срок выполнения работ - октябрь 2023 года. Заключен договор № 32/2023 от 13.02.2023 с ООО «Кадастр73». Проведены инженерно-геодезические (топосъемка), экологические, геологические изыскания по объекту «Благоустройство Площади Советов в городе Димитровграде Ульяновской области».</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2.1.2. РП «Жильё»</w:t>
      </w:r>
    </w:p>
    <w:p w:rsidR="006F6386" w:rsidRPr="003F3207" w:rsidRDefault="006F6386" w:rsidP="003F3207">
      <w:pPr>
        <w:ind w:firstLine="360"/>
        <w:rPr>
          <w:b/>
          <w:bCs/>
          <w:i/>
          <w:iCs/>
        </w:rPr>
      </w:pPr>
      <w:r w:rsidRPr="003F3207">
        <w:rPr>
          <w:i/>
          <w:iCs/>
        </w:rPr>
        <w:t>Куратор: Цивилев Д.Ю..–Первый заместитель Главы города</w:t>
      </w:r>
    </w:p>
    <w:p w:rsidR="006F6386" w:rsidRPr="003F3207" w:rsidRDefault="006F6386" w:rsidP="003F3207">
      <w:pPr>
        <w:shd w:val="clear" w:color="auto" w:fill="FFFFFF"/>
        <w:ind w:firstLine="360"/>
        <w:jc w:val="both"/>
        <w:rPr>
          <w:i/>
          <w:iCs/>
          <w:shd w:val="clear" w:color="auto" w:fill="FDFDFD"/>
        </w:rPr>
      </w:pPr>
      <w:r w:rsidRPr="003F3207">
        <w:rPr>
          <w:i/>
          <w:iCs/>
        </w:rPr>
        <w:t xml:space="preserve">Руководитель: </w:t>
      </w:r>
      <w:r w:rsidRPr="003F3207">
        <w:rPr>
          <w:i/>
          <w:iCs/>
          <w:shd w:val="clear" w:color="auto" w:fill="FDFDFD"/>
        </w:rPr>
        <w:t xml:space="preserve">Илюхина Ю.В.–директор </w:t>
      </w:r>
      <w:r w:rsidRPr="003F3207">
        <w:rPr>
          <w:i/>
          <w:iCs/>
        </w:rPr>
        <w:t>МКУ</w:t>
      </w:r>
      <w:r w:rsidRPr="003F3207">
        <w:rPr>
          <w:i/>
          <w:iCs/>
          <w:shd w:val="clear" w:color="auto" w:fill="FDFDFD"/>
        </w:rPr>
        <w:t xml:space="preserve"> «Управление архитектуры и градостроительства города Димитровграда»</w:t>
      </w:r>
    </w:p>
    <w:p w:rsidR="006F6386" w:rsidRPr="003F3207" w:rsidRDefault="006F6386" w:rsidP="003F3207">
      <w:pPr>
        <w:pStyle w:val="Heading3"/>
        <w:spacing w:before="0" w:beforeAutospacing="0" w:after="0" w:afterAutospacing="0"/>
        <w:ind w:firstLine="360"/>
        <w:jc w:val="both"/>
        <w:rPr>
          <w:rFonts w:ascii="Times New Roman" w:hAnsi="Times New Roman" w:cs="Times New Roman"/>
          <w:b w:val="0"/>
          <w:bCs w:val="0"/>
          <w:sz w:val="24"/>
          <w:szCs w:val="24"/>
        </w:rPr>
      </w:pPr>
      <w:r w:rsidRPr="003F3207">
        <w:rPr>
          <w:rFonts w:ascii="Times New Roman" w:hAnsi="Times New Roman" w:cs="Times New Roman"/>
          <w:b w:val="0"/>
          <w:bCs w:val="0"/>
          <w:sz w:val="24"/>
          <w:szCs w:val="24"/>
        </w:rPr>
        <w:t>Соглашением за № 2021-</w:t>
      </w:r>
      <w:r w:rsidRPr="003F3207">
        <w:rPr>
          <w:rFonts w:ascii="Times New Roman" w:hAnsi="Times New Roman" w:cs="Times New Roman"/>
          <w:b w:val="0"/>
          <w:bCs w:val="0"/>
          <w:sz w:val="24"/>
          <w:szCs w:val="24"/>
          <w:lang w:val="en-US"/>
        </w:rPr>
        <w:t>F</w:t>
      </w:r>
      <w:r w:rsidRPr="003F3207">
        <w:rPr>
          <w:rFonts w:ascii="Times New Roman" w:hAnsi="Times New Roman" w:cs="Times New Roman"/>
          <w:b w:val="0"/>
          <w:bCs w:val="0"/>
          <w:sz w:val="24"/>
          <w:szCs w:val="24"/>
        </w:rPr>
        <w:t xml:space="preserve">10057-2/1 о реализации регионального проекта </w:t>
      </w:r>
      <w:r w:rsidRPr="003F3207">
        <w:rPr>
          <w:rFonts w:ascii="Times New Roman" w:hAnsi="Times New Roman" w:cs="Times New Roman"/>
          <w:b w:val="0"/>
          <w:bCs w:val="0"/>
          <w:sz w:val="24"/>
          <w:szCs w:val="24"/>
          <w:shd w:val="clear" w:color="auto" w:fill="FDFDFD"/>
        </w:rPr>
        <w:t xml:space="preserve">«Жильё» на территории города Димитровграда значение показателя по вводу жилья в 2023 году составляет 65 000 кв.м. </w:t>
      </w:r>
      <w:r w:rsidRPr="003F3207">
        <w:rPr>
          <w:rFonts w:ascii="Times New Roman" w:hAnsi="Times New Roman" w:cs="Times New Roman"/>
          <w:b w:val="0"/>
          <w:bCs w:val="0"/>
          <w:sz w:val="24"/>
          <w:szCs w:val="24"/>
        </w:rPr>
        <w:t xml:space="preserve">Объём  вводимого жилья в </w:t>
      </w:r>
      <w:r w:rsidRPr="003F3207">
        <w:rPr>
          <w:rFonts w:ascii="Times New Roman" w:hAnsi="Times New Roman" w:cs="Times New Roman"/>
          <w:b w:val="0"/>
          <w:bCs w:val="0"/>
          <w:sz w:val="24"/>
          <w:szCs w:val="24"/>
          <w:lang w:val="en-US"/>
        </w:rPr>
        <w:t>I</w:t>
      </w:r>
      <w:r w:rsidRPr="003F3207">
        <w:rPr>
          <w:rFonts w:ascii="Times New Roman" w:hAnsi="Times New Roman" w:cs="Times New Roman"/>
          <w:b w:val="0"/>
          <w:bCs w:val="0"/>
          <w:sz w:val="24"/>
          <w:szCs w:val="24"/>
        </w:rPr>
        <w:t xml:space="preserve"> квартале 2023 года  составил – 21916 кв.м, в т.ч.  ИЖС – 14435 кв.м. Объём ввода жилья многоквартирных домов - 7048 кв.м, блокированный жилой дом - 433 кв.м. В марте 2023 года введен мгногоквартирный дом по пр.Ленина,37Е (7048 кв.м.)</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shd w:val="clear" w:color="auto" w:fill="FDFDFD"/>
        </w:rPr>
      </w:pPr>
      <w:r w:rsidRPr="003F3207">
        <w:rPr>
          <w:rFonts w:ascii="Times New Roman" w:hAnsi="Times New Roman" w:cs="Times New Roman"/>
          <w:i/>
          <w:iCs/>
          <w:sz w:val="24"/>
          <w:szCs w:val="24"/>
        </w:rPr>
        <w:t>2.1.3. РП «</w:t>
      </w:r>
      <w:r w:rsidRPr="003F3207">
        <w:rPr>
          <w:rFonts w:ascii="Times New Roman" w:hAnsi="Times New Roman" w:cs="Times New Roman"/>
          <w:i/>
          <w:iCs/>
          <w:sz w:val="24"/>
          <w:szCs w:val="24"/>
          <w:shd w:val="clear" w:color="auto" w:fill="FDFDFD"/>
        </w:rPr>
        <w:t>Обеспечение устойчивого сокращения непригодного для проживания жилищного фонда»</w:t>
      </w:r>
    </w:p>
    <w:p w:rsidR="006F6386" w:rsidRPr="003F3207" w:rsidRDefault="006F6386" w:rsidP="003F3207">
      <w:pPr>
        <w:ind w:firstLine="360"/>
        <w:jc w:val="both"/>
        <w:rPr>
          <w:b/>
          <w:bCs/>
          <w:i/>
          <w:iCs/>
        </w:rPr>
      </w:pPr>
      <w:r w:rsidRPr="003F3207">
        <w:rPr>
          <w:i/>
          <w:iCs/>
        </w:rPr>
        <w:t>Куратор: Цивилев Д.Ю. - Первый заместитель Главы города</w:t>
      </w:r>
    </w:p>
    <w:p w:rsidR="006F6386" w:rsidRPr="003F3207" w:rsidRDefault="006F6386" w:rsidP="003F3207">
      <w:pPr>
        <w:shd w:val="clear" w:color="auto" w:fill="FFFFFF"/>
        <w:ind w:firstLine="360"/>
        <w:jc w:val="both"/>
        <w:rPr>
          <w:i/>
          <w:iCs/>
        </w:rPr>
      </w:pPr>
      <w:r w:rsidRPr="003F3207">
        <w:rPr>
          <w:i/>
          <w:iCs/>
        </w:rPr>
        <w:t>Руководитель: Назарова Р.Ю.– председатель Комитета по управлению имуществом города</w:t>
      </w:r>
    </w:p>
    <w:p w:rsidR="006F6386" w:rsidRPr="003F3207" w:rsidRDefault="006F6386" w:rsidP="003F3207">
      <w:pPr>
        <w:suppressAutoHyphens/>
        <w:ind w:firstLine="360"/>
        <w:jc w:val="both"/>
      </w:pPr>
      <w:r w:rsidRPr="003F3207">
        <w:t>Достигнуть плановых показателей по расселению аварийного жилья по этапу 2022-2023 годов, а именно, расселить 84 квартиры и 244 человека, планируется до конца ноября 2023 года, при учете отсутствия судебных разбирательств с переселяемыми гражданами, что существенно затягивает сроки расселения. По этапу 2022-2023 года планируется расселить 10 аварийных многоквартирных домов, 85 квартир, 244 человека, общая площадь  2608,94 кв.м (срок окончания расселения IV квартал 2023 г.). В 2023 году во втором квартале к приобретению планируется 16 квартир, 3 собственника получат компенсационную выплату. 1,77134 тыс кв м расселенного непригодного для проживания жилищного фонда (план 5,541 тыс кв м). Расселено 0,143 тыс. чел. из непригодного для проживания жилищного фонда (план 0,489 тыс чел).</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sz w:val="24"/>
          <w:szCs w:val="24"/>
          <w:u w:val="single"/>
        </w:rPr>
      </w:pPr>
      <w:r w:rsidRPr="003F3207">
        <w:rPr>
          <w:rFonts w:ascii="Times New Roman" w:hAnsi="Times New Roman" w:cs="Times New Roman"/>
          <w:sz w:val="24"/>
          <w:szCs w:val="24"/>
          <w:u w:val="single"/>
        </w:rPr>
        <w:t>3. Блок Экономический рост</w:t>
      </w:r>
    </w:p>
    <w:p w:rsidR="006F6386" w:rsidRPr="003F3207" w:rsidRDefault="006F6386" w:rsidP="003F3207">
      <w:pPr>
        <w:pStyle w:val="Heading3"/>
        <w:spacing w:before="0" w:beforeAutospacing="0" w:after="0" w:afterAutospacing="0"/>
        <w:jc w:val="center"/>
        <w:rPr>
          <w:rFonts w:ascii="Times New Roman" w:hAnsi="Times New Roman" w:cs="Times New Roman"/>
          <w:i/>
          <w:iCs/>
          <w:sz w:val="24"/>
          <w:szCs w:val="24"/>
        </w:rPr>
      </w:pPr>
      <w:r w:rsidRPr="003F3207">
        <w:rPr>
          <w:rFonts w:ascii="Times New Roman" w:hAnsi="Times New Roman" w:cs="Times New Roman"/>
          <w:i/>
          <w:iCs/>
          <w:sz w:val="24"/>
          <w:szCs w:val="24"/>
        </w:rPr>
        <w:t>3.1.НП Малое и среднее предпринимательство и поддержка индивидуальной предпринимательской инициативы</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shd w:val="clear" w:color="auto" w:fill="FDFDFD"/>
        </w:rPr>
      </w:pPr>
      <w:r w:rsidRPr="003F3207">
        <w:rPr>
          <w:rFonts w:ascii="Times New Roman" w:hAnsi="Times New Roman" w:cs="Times New Roman"/>
          <w:i/>
          <w:iCs/>
          <w:sz w:val="24"/>
          <w:szCs w:val="24"/>
        </w:rPr>
        <w:t>3.1.1. РП «</w:t>
      </w:r>
      <w:r w:rsidRPr="003F3207">
        <w:rPr>
          <w:rFonts w:ascii="Times New Roman" w:hAnsi="Times New Roman" w:cs="Times New Roman"/>
          <w:i/>
          <w:iCs/>
          <w:sz w:val="24"/>
          <w:szCs w:val="24"/>
          <w:shd w:val="clear" w:color="auto" w:fill="FDFDFD"/>
        </w:rPr>
        <w:t>Акселерация субъектов МСП»</w:t>
      </w:r>
    </w:p>
    <w:p w:rsidR="006F6386" w:rsidRPr="003F3207" w:rsidRDefault="006F6386" w:rsidP="003F3207">
      <w:pPr>
        <w:ind w:firstLine="360"/>
        <w:jc w:val="both"/>
        <w:rPr>
          <w:b/>
          <w:bCs/>
          <w:i/>
          <w:iCs/>
        </w:rPr>
      </w:pPr>
      <w:r w:rsidRPr="003F3207">
        <w:rPr>
          <w:i/>
          <w:iCs/>
        </w:rPr>
        <w:t>Куратор: Цивилев Д.Ю. - Первый заместитель Главы города</w:t>
      </w:r>
    </w:p>
    <w:p w:rsidR="006F6386" w:rsidRPr="003F3207" w:rsidRDefault="006F6386" w:rsidP="003F3207">
      <w:pPr>
        <w:shd w:val="clear" w:color="auto" w:fill="FFFFFF"/>
        <w:ind w:firstLine="360"/>
        <w:jc w:val="both"/>
        <w:rPr>
          <w:i/>
          <w:iCs/>
        </w:rPr>
      </w:pPr>
      <w:r w:rsidRPr="003F3207">
        <w:rPr>
          <w:i/>
          <w:iCs/>
        </w:rPr>
        <w:t>Руководитель: Назарова Р.Ю.– председатель Комитета по управлению имуществом города</w:t>
      </w:r>
    </w:p>
    <w:p w:rsidR="006F6386" w:rsidRPr="003F3207" w:rsidRDefault="006F6386" w:rsidP="003F3207">
      <w:pPr>
        <w:pStyle w:val="Heading3"/>
        <w:spacing w:before="0" w:beforeAutospacing="0" w:after="0" w:afterAutospacing="0"/>
        <w:ind w:firstLine="360"/>
        <w:jc w:val="both"/>
        <w:rPr>
          <w:rFonts w:ascii="Times New Roman" w:hAnsi="Times New Roman" w:cs="Times New Roman"/>
          <w:b w:val="0"/>
          <w:bCs w:val="0"/>
          <w:sz w:val="24"/>
          <w:szCs w:val="24"/>
        </w:rPr>
      </w:pPr>
      <w:r w:rsidRPr="003F3207">
        <w:rPr>
          <w:rFonts w:ascii="Times New Roman" w:hAnsi="Times New Roman" w:cs="Times New Roman"/>
          <w:b w:val="0"/>
          <w:bCs w:val="0"/>
          <w:sz w:val="24"/>
          <w:szCs w:val="24"/>
        </w:rPr>
        <w:t>В Перечень имущества муниципального образования «Город Димитровград» Ульяновской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внесено 10 объектов города Димитровграда Ульяновской области. Проводятся мероприятия для разработки программы на 2024 год.</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shd w:val="clear" w:color="auto" w:fill="FDFDFD"/>
        </w:rPr>
        <w:t>3.1.2. РП «</w:t>
      </w:r>
      <w:r w:rsidRPr="003F3207">
        <w:rPr>
          <w:rFonts w:ascii="Times New Roman" w:hAnsi="Times New Roman" w:cs="Times New Roman"/>
          <w:i/>
          <w:iCs/>
          <w:sz w:val="24"/>
          <w:szCs w:val="24"/>
        </w:rPr>
        <w:t>Создание благоприятных условий для осуществления деятельности самозанятыми гражданами»</w:t>
      </w:r>
    </w:p>
    <w:p w:rsidR="006F6386" w:rsidRPr="003F3207" w:rsidRDefault="006F6386" w:rsidP="003F3207">
      <w:pPr>
        <w:ind w:firstLine="360"/>
        <w:jc w:val="both"/>
        <w:rPr>
          <w:b/>
          <w:bCs/>
          <w:i/>
          <w:iCs/>
        </w:rPr>
      </w:pPr>
      <w:r w:rsidRPr="003F3207">
        <w:rPr>
          <w:i/>
          <w:iCs/>
        </w:rPr>
        <w:t>Куратор: Цивилев Д.Ю. - Первый заместитель Главы города</w:t>
      </w:r>
    </w:p>
    <w:p w:rsidR="006F6386" w:rsidRPr="003F3207" w:rsidRDefault="006F6386" w:rsidP="003F3207">
      <w:pPr>
        <w:shd w:val="clear" w:color="auto" w:fill="FFFFFF"/>
        <w:ind w:firstLine="360"/>
        <w:jc w:val="both"/>
        <w:rPr>
          <w:i/>
          <w:iCs/>
        </w:rPr>
      </w:pPr>
      <w:r w:rsidRPr="003F3207">
        <w:rPr>
          <w:i/>
          <w:iCs/>
        </w:rPr>
        <w:t>Руководитель: Назарова Р.Ю.– председатель Комитета по управлению имуществом города</w:t>
      </w:r>
    </w:p>
    <w:p w:rsidR="006F6386" w:rsidRPr="003F3207" w:rsidRDefault="006F6386" w:rsidP="003F3207">
      <w:pPr>
        <w:pStyle w:val="Heading3"/>
        <w:spacing w:before="0" w:beforeAutospacing="0" w:after="0" w:afterAutospacing="0"/>
        <w:ind w:firstLine="360"/>
        <w:jc w:val="both"/>
        <w:rPr>
          <w:rFonts w:ascii="Times New Roman" w:hAnsi="Times New Roman" w:cs="Times New Roman"/>
          <w:b w:val="0"/>
          <w:bCs w:val="0"/>
          <w:sz w:val="24"/>
          <w:szCs w:val="24"/>
        </w:rPr>
      </w:pPr>
      <w:r w:rsidRPr="003F3207">
        <w:rPr>
          <w:rFonts w:ascii="Times New Roman" w:hAnsi="Times New Roman" w:cs="Times New Roman"/>
          <w:b w:val="0"/>
          <w:bCs w:val="0"/>
          <w:sz w:val="24"/>
          <w:szCs w:val="24"/>
        </w:rPr>
        <w:t>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самозанятым) размещается на официальном сайте Администрации города.</w:t>
      </w:r>
    </w:p>
    <w:p w:rsidR="006F6386" w:rsidRPr="003F3207" w:rsidRDefault="006F6386" w:rsidP="003F3207">
      <w:pPr>
        <w:pStyle w:val="Heading3"/>
        <w:spacing w:before="0" w:beforeAutospacing="0" w:after="0" w:afterAutospacing="0"/>
        <w:ind w:firstLine="360"/>
        <w:jc w:val="center"/>
        <w:rPr>
          <w:rFonts w:ascii="Times New Roman" w:hAnsi="Times New Roman" w:cs="Times New Roman"/>
          <w:i/>
          <w:iCs/>
          <w:sz w:val="24"/>
          <w:szCs w:val="24"/>
        </w:rPr>
      </w:pPr>
      <w:r w:rsidRPr="003F3207">
        <w:rPr>
          <w:rFonts w:ascii="Times New Roman" w:hAnsi="Times New Roman" w:cs="Times New Roman"/>
          <w:i/>
          <w:iCs/>
          <w:sz w:val="24"/>
          <w:szCs w:val="24"/>
        </w:rPr>
        <w:t>3.1.3. «РП «Создание условий для легкого старта и комфортного ведения бизнеса</w:t>
      </w:r>
    </w:p>
    <w:p w:rsidR="006F6386" w:rsidRPr="003F3207" w:rsidRDefault="006F6386" w:rsidP="003F3207">
      <w:pPr>
        <w:ind w:firstLine="360"/>
        <w:jc w:val="both"/>
        <w:rPr>
          <w:b/>
          <w:bCs/>
          <w:i/>
          <w:iCs/>
        </w:rPr>
      </w:pPr>
      <w:r w:rsidRPr="003F3207">
        <w:rPr>
          <w:i/>
          <w:iCs/>
        </w:rPr>
        <w:t>Куратор: Цивилев Д.Ю.–Первый заместитель Главы города</w:t>
      </w:r>
    </w:p>
    <w:p w:rsidR="006F6386" w:rsidRPr="003F3207" w:rsidRDefault="006F6386" w:rsidP="003F3207">
      <w:pPr>
        <w:shd w:val="clear" w:color="auto" w:fill="FFFFFF"/>
        <w:ind w:firstLine="360"/>
        <w:jc w:val="both"/>
        <w:rPr>
          <w:b/>
          <w:bCs/>
          <w:i/>
          <w:iCs/>
        </w:rPr>
      </w:pPr>
      <w:r w:rsidRPr="003F3207">
        <w:rPr>
          <w:i/>
          <w:iCs/>
        </w:rPr>
        <w:t>Руководитель: Тойгильдин С.В.–начальник управления социально-экономического развития</w:t>
      </w:r>
    </w:p>
    <w:p w:rsidR="006F6386" w:rsidRPr="003F3207" w:rsidRDefault="006F6386" w:rsidP="003F3207">
      <w:pPr>
        <w:widowControl w:val="0"/>
        <w:autoSpaceDE w:val="0"/>
        <w:autoSpaceDN w:val="0"/>
        <w:ind w:right="-82" w:firstLine="360"/>
        <w:jc w:val="both"/>
        <w:rPr>
          <w:noProof/>
          <w:u w:color="000000"/>
        </w:rPr>
      </w:pPr>
      <w:r w:rsidRPr="003F3207">
        <w:rPr>
          <w:noProof/>
          <w:u w:color="000000"/>
        </w:rPr>
        <w:t>На официальном сайте Администрации города размещена вкладка «Экономический блок». В данной вкладке ведется и актуализируется информация для инвесторов о территории опережающего развития (далее – ТОР) и требованиях к инвестиционным проектам, о всех контактах руководителя и сотрудников управления социально-экономического развития, которые работают с инвесторами, о содействии развитию субъектов малого и среднего предпринимательства (далее – МСП) в моногородах с участием институтов развития, актуальные программы поддержки малого предпринимательства. Ведется вкладка «Инвестиционный потенциал». В данной вкладке размещаются презентации продуктов МСП Банк,  каталоги гарантийных продуктов Корпорации МСП и МСП Банка, инвестиционная карта Димитровграда, основные социально-экономические показатели.</w:t>
      </w:r>
    </w:p>
    <w:p w:rsidR="006F6386" w:rsidRPr="003F3207" w:rsidRDefault="006F6386" w:rsidP="003F3207">
      <w:pPr>
        <w:widowControl w:val="0"/>
        <w:autoSpaceDE w:val="0"/>
        <w:autoSpaceDN w:val="0"/>
        <w:ind w:right="-82" w:firstLine="360"/>
        <w:jc w:val="both"/>
        <w:rPr>
          <w:noProof/>
          <w:u w:color="000000"/>
        </w:rPr>
      </w:pPr>
      <w:r w:rsidRPr="003F3207">
        <w:rPr>
          <w:noProof/>
          <w:u w:color="000000"/>
        </w:rPr>
        <w:t>Информация о ТОР и программах поддержки МСП размещается в официальных пабликах в социальных сетях. На официальном сайте Администрации города, на сайте КБП «Горизонт» на сайте МФЦ для бизнеса опубликовывается информация о мерах поддержки.</w:t>
      </w:r>
    </w:p>
    <w:p w:rsidR="006F6386" w:rsidRPr="003F3207" w:rsidRDefault="006F6386" w:rsidP="003F3207">
      <w:pPr>
        <w:ind w:firstLine="360"/>
        <w:jc w:val="both"/>
        <w:rPr>
          <w:noProof/>
          <w:u w:color="000000"/>
        </w:rPr>
      </w:pPr>
      <w:r w:rsidRPr="003F3207">
        <w:t>Проведено 6 заседаний Координационного совета по вопросам оказания социальной поддержи отдельным категориями граждан, заседание Совета предпринимателей при Главе города. Мастер-классы  на темы «Оценка эффективности рекламных каналов», «Увеличение личной эффективности  для высоких продаж». Сделан обзор актуальных грантовых конкурсов, секреты социального проектирования. Состоялась встреча на тему «Маркетинг для бизнеса: как повысить конверсию и обогнать конкурента». Проведены семинар с участием специалистов УФНС России по Ульяновской области по вопросу внедрения института Единого налогового счета и обучающий семинар в рамках проекта Академии проектного развития #ТывГрантах. Улучшены условия ведения предпринимательской деятельности для 191 ИП, применяющих патентную систему налогообложения (план на 2023 год 755).</w:t>
      </w:r>
    </w:p>
    <w:sectPr w:rsidR="006F6386" w:rsidRPr="003F3207" w:rsidSect="009E1E91">
      <w:pgSz w:w="11906" w:h="16838"/>
      <w:pgMar w:top="360" w:right="566" w:bottom="36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067B2"/>
    <w:rsid w:val="00007D05"/>
    <w:rsid w:val="00010B9D"/>
    <w:rsid w:val="00015730"/>
    <w:rsid w:val="000308D2"/>
    <w:rsid w:val="00031918"/>
    <w:rsid w:val="00036485"/>
    <w:rsid w:val="00040100"/>
    <w:rsid w:val="000406DE"/>
    <w:rsid w:val="00041932"/>
    <w:rsid w:val="00041C25"/>
    <w:rsid w:val="00046F2C"/>
    <w:rsid w:val="00082FE9"/>
    <w:rsid w:val="00095B83"/>
    <w:rsid w:val="000C346F"/>
    <w:rsid w:val="000E3423"/>
    <w:rsid w:val="000F0840"/>
    <w:rsid w:val="00102EB6"/>
    <w:rsid w:val="00113DE7"/>
    <w:rsid w:val="00133EBD"/>
    <w:rsid w:val="001403F6"/>
    <w:rsid w:val="001650A2"/>
    <w:rsid w:val="00175450"/>
    <w:rsid w:val="00182312"/>
    <w:rsid w:val="001847CD"/>
    <w:rsid w:val="00185B3A"/>
    <w:rsid w:val="001B4E2C"/>
    <w:rsid w:val="001C44B3"/>
    <w:rsid w:val="001C6E15"/>
    <w:rsid w:val="001E16F5"/>
    <w:rsid w:val="001F1A7F"/>
    <w:rsid w:val="00234440"/>
    <w:rsid w:val="00236A9A"/>
    <w:rsid w:val="00244080"/>
    <w:rsid w:val="00261981"/>
    <w:rsid w:val="002655ED"/>
    <w:rsid w:val="002667B0"/>
    <w:rsid w:val="0027510C"/>
    <w:rsid w:val="00277076"/>
    <w:rsid w:val="00296286"/>
    <w:rsid w:val="002977E7"/>
    <w:rsid w:val="002A24F1"/>
    <w:rsid w:val="002B3A3D"/>
    <w:rsid w:val="002D2608"/>
    <w:rsid w:val="002D463E"/>
    <w:rsid w:val="002E1642"/>
    <w:rsid w:val="002E3698"/>
    <w:rsid w:val="002F117F"/>
    <w:rsid w:val="002F427B"/>
    <w:rsid w:val="002F4341"/>
    <w:rsid w:val="002F5775"/>
    <w:rsid w:val="003031C1"/>
    <w:rsid w:val="00331CAE"/>
    <w:rsid w:val="00364EED"/>
    <w:rsid w:val="0037242E"/>
    <w:rsid w:val="00376D57"/>
    <w:rsid w:val="00391EBB"/>
    <w:rsid w:val="003D4BCB"/>
    <w:rsid w:val="003E16A9"/>
    <w:rsid w:val="003E25ED"/>
    <w:rsid w:val="003E67ED"/>
    <w:rsid w:val="003F3207"/>
    <w:rsid w:val="003F7575"/>
    <w:rsid w:val="00402CE8"/>
    <w:rsid w:val="0041046F"/>
    <w:rsid w:val="00416B94"/>
    <w:rsid w:val="0046019E"/>
    <w:rsid w:val="0046132E"/>
    <w:rsid w:val="00467DFC"/>
    <w:rsid w:val="00486DD9"/>
    <w:rsid w:val="00491778"/>
    <w:rsid w:val="004B1D7C"/>
    <w:rsid w:val="004C6310"/>
    <w:rsid w:val="004F3B2A"/>
    <w:rsid w:val="005105BB"/>
    <w:rsid w:val="00515FF3"/>
    <w:rsid w:val="00526C00"/>
    <w:rsid w:val="00526D17"/>
    <w:rsid w:val="00534534"/>
    <w:rsid w:val="00542E97"/>
    <w:rsid w:val="0054324F"/>
    <w:rsid w:val="00571078"/>
    <w:rsid w:val="00592354"/>
    <w:rsid w:val="00594DEB"/>
    <w:rsid w:val="005A0315"/>
    <w:rsid w:val="005A2CDF"/>
    <w:rsid w:val="005A4B33"/>
    <w:rsid w:val="005B0054"/>
    <w:rsid w:val="005B2D99"/>
    <w:rsid w:val="005F6D50"/>
    <w:rsid w:val="006064BF"/>
    <w:rsid w:val="006175C5"/>
    <w:rsid w:val="006423F0"/>
    <w:rsid w:val="00666478"/>
    <w:rsid w:val="0066675C"/>
    <w:rsid w:val="00671339"/>
    <w:rsid w:val="00671EC8"/>
    <w:rsid w:val="006803A9"/>
    <w:rsid w:val="006A0F94"/>
    <w:rsid w:val="006B2436"/>
    <w:rsid w:val="006C0A34"/>
    <w:rsid w:val="006E4EFA"/>
    <w:rsid w:val="006F6386"/>
    <w:rsid w:val="007026F3"/>
    <w:rsid w:val="00711D8E"/>
    <w:rsid w:val="007219E0"/>
    <w:rsid w:val="00736F1D"/>
    <w:rsid w:val="00755B36"/>
    <w:rsid w:val="007746A8"/>
    <w:rsid w:val="00776718"/>
    <w:rsid w:val="0078021E"/>
    <w:rsid w:val="00782FF1"/>
    <w:rsid w:val="00792496"/>
    <w:rsid w:val="0079394D"/>
    <w:rsid w:val="007A1759"/>
    <w:rsid w:val="007A3D33"/>
    <w:rsid w:val="007C317D"/>
    <w:rsid w:val="007D2246"/>
    <w:rsid w:val="007E2CE7"/>
    <w:rsid w:val="007E680B"/>
    <w:rsid w:val="00803D5A"/>
    <w:rsid w:val="00824D96"/>
    <w:rsid w:val="00833E50"/>
    <w:rsid w:val="00836CD0"/>
    <w:rsid w:val="00844897"/>
    <w:rsid w:val="00847A0E"/>
    <w:rsid w:val="00850524"/>
    <w:rsid w:val="00856A4D"/>
    <w:rsid w:val="00864E3E"/>
    <w:rsid w:val="008736C5"/>
    <w:rsid w:val="00880C1F"/>
    <w:rsid w:val="008A63B6"/>
    <w:rsid w:val="008B191B"/>
    <w:rsid w:val="008C6573"/>
    <w:rsid w:val="008E0E6D"/>
    <w:rsid w:val="008E2D6B"/>
    <w:rsid w:val="008E3531"/>
    <w:rsid w:val="008F6523"/>
    <w:rsid w:val="00904D6A"/>
    <w:rsid w:val="0091680A"/>
    <w:rsid w:val="00932725"/>
    <w:rsid w:val="00934522"/>
    <w:rsid w:val="00943736"/>
    <w:rsid w:val="00973F28"/>
    <w:rsid w:val="009A6C09"/>
    <w:rsid w:val="009E1E91"/>
    <w:rsid w:val="009E37AC"/>
    <w:rsid w:val="009E385C"/>
    <w:rsid w:val="009F2CB5"/>
    <w:rsid w:val="00A05DB5"/>
    <w:rsid w:val="00A178A0"/>
    <w:rsid w:val="00A4504D"/>
    <w:rsid w:val="00A7777E"/>
    <w:rsid w:val="00A840D0"/>
    <w:rsid w:val="00A84745"/>
    <w:rsid w:val="00A93A2B"/>
    <w:rsid w:val="00AA326E"/>
    <w:rsid w:val="00AD5983"/>
    <w:rsid w:val="00AF0FB1"/>
    <w:rsid w:val="00AF435A"/>
    <w:rsid w:val="00B21EBC"/>
    <w:rsid w:val="00B30AB5"/>
    <w:rsid w:val="00B40D12"/>
    <w:rsid w:val="00B42F7C"/>
    <w:rsid w:val="00B610FB"/>
    <w:rsid w:val="00BA2B28"/>
    <w:rsid w:val="00BA5126"/>
    <w:rsid w:val="00BA6DA6"/>
    <w:rsid w:val="00BC008E"/>
    <w:rsid w:val="00C0458F"/>
    <w:rsid w:val="00C046E9"/>
    <w:rsid w:val="00C159E8"/>
    <w:rsid w:val="00C17B37"/>
    <w:rsid w:val="00C6019D"/>
    <w:rsid w:val="00C71408"/>
    <w:rsid w:val="00C97F98"/>
    <w:rsid w:val="00CA3791"/>
    <w:rsid w:val="00CA7D84"/>
    <w:rsid w:val="00CB2B93"/>
    <w:rsid w:val="00CB4962"/>
    <w:rsid w:val="00CB702F"/>
    <w:rsid w:val="00CB713A"/>
    <w:rsid w:val="00CC5D60"/>
    <w:rsid w:val="00CC71FD"/>
    <w:rsid w:val="00CE1D87"/>
    <w:rsid w:val="00CF3CB4"/>
    <w:rsid w:val="00D01480"/>
    <w:rsid w:val="00D11B11"/>
    <w:rsid w:val="00D11C7A"/>
    <w:rsid w:val="00D12CE5"/>
    <w:rsid w:val="00D2011B"/>
    <w:rsid w:val="00D21D5D"/>
    <w:rsid w:val="00D5242F"/>
    <w:rsid w:val="00D62586"/>
    <w:rsid w:val="00D836F2"/>
    <w:rsid w:val="00DA1371"/>
    <w:rsid w:val="00DA5340"/>
    <w:rsid w:val="00DB0D0F"/>
    <w:rsid w:val="00E051F0"/>
    <w:rsid w:val="00E172A4"/>
    <w:rsid w:val="00E32B27"/>
    <w:rsid w:val="00E36772"/>
    <w:rsid w:val="00E50DAB"/>
    <w:rsid w:val="00E60FBA"/>
    <w:rsid w:val="00E62756"/>
    <w:rsid w:val="00E67156"/>
    <w:rsid w:val="00E76F5F"/>
    <w:rsid w:val="00ED3696"/>
    <w:rsid w:val="00F30519"/>
    <w:rsid w:val="00F31CB6"/>
    <w:rsid w:val="00F364A1"/>
    <w:rsid w:val="00F4297A"/>
    <w:rsid w:val="00F432FE"/>
    <w:rsid w:val="00F52373"/>
    <w:rsid w:val="00F62415"/>
    <w:rsid w:val="00F8738C"/>
    <w:rsid w:val="00F959E7"/>
    <w:rsid w:val="00FC3214"/>
    <w:rsid w:val="00FD4483"/>
    <w:rsid w:val="00FE20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1">
    <w:name w:val="Без интервала1"/>
    <w:link w:val="a0"/>
    <w:uiPriority w:val="99"/>
    <w:rsid w:val="00CB713A"/>
    <w:rPr>
      <w:rFonts w:ascii="Calibri" w:hAnsi="Calibri" w:cs="Calibri"/>
    </w:rPr>
  </w:style>
  <w:style w:type="character" w:customStyle="1" w:styleId="a0">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78021E"/>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basedOn w:val="Normal"/>
    <w:link w:val="HeaderChar1"/>
    <w:uiPriority w:val="99"/>
    <w:locked/>
    <w:rsid w:val="00CB4962"/>
    <w:pPr>
      <w:tabs>
        <w:tab w:val="center" w:pos="4153"/>
        <w:tab w:val="right" w:pos="8306"/>
      </w:tabs>
    </w:pPr>
    <w:rPr>
      <w:sz w:val="30"/>
      <w:szCs w:val="30"/>
    </w:rPr>
  </w:style>
  <w:style w:type="character" w:customStyle="1" w:styleId="HeaderChar">
    <w:name w:val="Header Char"/>
    <w:basedOn w:val="DefaultParagraphFont"/>
    <w:link w:val="Header"/>
    <w:uiPriority w:val="99"/>
    <w:semiHidden/>
    <w:locked/>
    <w:rsid w:val="0078021E"/>
    <w:rPr>
      <w:sz w:val="24"/>
      <w:szCs w:val="24"/>
    </w:rPr>
  </w:style>
  <w:style w:type="character" w:customStyle="1" w:styleId="HeaderChar1">
    <w:name w:val="Header Char1"/>
    <w:link w:val="Header"/>
    <w:uiPriority w:val="99"/>
    <w:locked/>
    <w:rsid w:val="00CB4962"/>
    <w:rPr>
      <w:sz w:val="30"/>
      <w:szCs w:val="30"/>
      <w:lang w:val="ru-RU" w:eastAsia="ru-RU"/>
    </w:rPr>
  </w:style>
  <w:style w:type="paragraph" w:customStyle="1" w:styleId="5">
    <w:name w:val="Знак Знак5 Знак Знак"/>
    <w:basedOn w:val="Normal"/>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A5126"/>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locked/>
    <w:rsid w:val="00542E97"/>
    <w:rPr>
      <w:color w:val="0000FF"/>
      <w:u w:val="single"/>
    </w:rPr>
  </w:style>
  <w:style w:type="character" w:styleId="Emphasis">
    <w:name w:val="Emphasis"/>
    <w:basedOn w:val="DefaultParagraphFont"/>
    <w:uiPriority w:val="99"/>
    <w:qFormat/>
    <w:locked/>
    <w:rsid w:val="00542E97"/>
    <w:rPr>
      <w:i/>
      <w:iCs/>
    </w:rPr>
  </w:style>
  <w:style w:type="paragraph" w:customStyle="1" w:styleId="ConsPlusNormal">
    <w:name w:val="ConsPlusNormal"/>
    <w:link w:val="ConsPlusNormal0"/>
    <w:uiPriority w:val="99"/>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Normal"/>
    <w:autoRedefine/>
    <w:uiPriority w:val="99"/>
    <w:rsid w:val="00DB0D0F"/>
    <w:pPr>
      <w:spacing w:after="160" w:line="240" w:lineRule="exact"/>
    </w:pPr>
    <w:rPr>
      <w:rFonts w:eastAsia="SimSun"/>
      <w:b/>
      <w:bCs/>
      <w:sz w:val="28"/>
      <w:szCs w:val="28"/>
      <w:lang w:val="en-US" w:eastAsia="en-US"/>
    </w:rPr>
  </w:style>
  <w:style w:type="character" w:customStyle="1" w:styleId="a1">
    <w:name w:val="Знак Знак"/>
    <w:uiPriority w:val="99"/>
    <w:rsid w:val="00040100"/>
    <w:rPr>
      <w:sz w:val="24"/>
      <w:szCs w:val="24"/>
      <w:lang w:eastAsia="ar-SA" w:bidi="ar-SA"/>
    </w:rPr>
  </w:style>
  <w:style w:type="paragraph" w:customStyle="1" w:styleId="51">
    <w:name w:val="Знак Знак5 Знак Знак1"/>
    <w:basedOn w:val="Normal"/>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Normal"/>
    <w:uiPriority w:val="99"/>
    <w:rsid w:val="00C17B37"/>
    <w:pPr>
      <w:spacing w:after="160" w:line="240" w:lineRule="exact"/>
    </w:pPr>
    <w:rPr>
      <w:rFonts w:ascii="Verdana" w:hAnsi="Verdana" w:cs="Verdana"/>
      <w:sz w:val="20"/>
      <w:szCs w:val="20"/>
      <w:lang w:val="en-US" w:eastAsia="en-US"/>
    </w:rPr>
  </w:style>
  <w:style w:type="paragraph" w:customStyle="1" w:styleId="53">
    <w:name w:val="Знак Знак5 Знак Знак3"/>
    <w:basedOn w:val="Normal"/>
    <w:uiPriority w:val="99"/>
    <w:rsid w:val="006C0A34"/>
    <w:pPr>
      <w:spacing w:after="160" w:line="240" w:lineRule="exact"/>
    </w:pPr>
    <w:rPr>
      <w:rFonts w:ascii="Verdana" w:hAnsi="Verdana" w:cs="Verdana"/>
      <w:sz w:val="20"/>
      <w:szCs w:val="20"/>
      <w:lang w:val="en-US" w:eastAsia="en-US"/>
    </w:rPr>
  </w:style>
  <w:style w:type="paragraph" w:customStyle="1" w:styleId="510">
    <w:name w:val="Знак Знак51"/>
    <w:basedOn w:val="Normal"/>
    <w:uiPriority w:val="99"/>
    <w:rsid w:val="006C0A34"/>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uiPriority w:val="99"/>
    <w:locked/>
    <w:rsid w:val="00007D05"/>
    <w:rPr>
      <w:sz w:val="24"/>
      <w:szCs w:val="24"/>
      <w:lang w:val="ru-RU" w:eastAsia="zh-CN"/>
    </w:rPr>
  </w:style>
  <w:style w:type="paragraph" w:customStyle="1" w:styleId="21">
    <w:name w:val="Знак Знак2 Знак Знак Знак Знак Знак Знак Знак Знак1"/>
    <w:basedOn w:val="Normal"/>
    <w:autoRedefine/>
    <w:uiPriority w:val="99"/>
    <w:rsid w:val="00CA3791"/>
    <w:pPr>
      <w:spacing w:after="160" w:line="240" w:lineRule="exact"/>
    </w:pPr>
    <w:rPr>
      <w:rFonts w:eastAsia="SimSun"/>
      <w:b/>
      <w:bCs/>
      <w:sz w:val="28"/>
      <w:szCs w:val="28"/>
      <w:lang w:val="en-US" w:eastAsia="en-US"/>
    </w:rPr>
  </w:style>
  <w:style w:type="paragraph" w:customStyle="1" w:styleId="54">
    <w:name w:val="Знак Знак5 Знак Знак4"/>
    <w:basedOn w:val="Normal"/>
    <w:uiPriority w:val="99"/>
    <w:rsid w:val="00FE208D"/>
    <w:pPr>
      <w:spacing w:after="160" w:line="240" w:lineRule="exact"/>
    </w:pPr>
    <w:rPr>
      <w:rFonts w:ascii="Verdana" w:hAnsi="Verdana" w:cs="Verdana"/>
      <w:sz w:val="20"/>
      <w:szCs w:val="20"/>
      <w:lang w:val="en-US" w:eastAsia="en-US"/>
    </w:rPr>
  </w:style>
  <w:style w:type="paragraph" w:customStyle="1" w:styleId="55">
    <w:name w:val="Знак Знак5 Знак Знак5"/>
    <w:basedOn w:val="Normal"/>
    <w:uiPriority w:val="99"/>
    <w:rsid w:val="00792496"/>
    <w:pPr>
      <w:widowControl w:val="0"/>
      <w:autoSpaceDE w:val="0"/>
      <w:autoSpaceDN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5</Pages>
  <Words>3167</Words>
  <Characters>18056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13</cp:revision>
  <cp:lastPrinted>2023-04-04T10:54:00Z</cp:lastPrinted>
  <dcterms:created xsi:type="dcterms:W3CDTF">2023-03-30T11:13:00Z</dcterms:created>
  <dcterms:modified xsi:type="dcterms:W3CDTF">2023-05-17T07:11:00Z</dcterms:modified>
</cp:coreProperties>
</file>