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1E281A">
      <w:pPr>
        <w:tabs>
          <w:tab w:val="left" w:pos="1080"/>
        </w:tabs>
        <w:spacing w:line="240" w:lineRule="auto"/>
        <w:jc w:val="right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ПРОЕКТ</w:t>
      </w:r>
    </w:p>
    <w:p w14:paraId="34E94415">
      <w:pPr>
        <w:tabs>
          <w:tab w:val="left" w:pos="1080"/>
        </w:tabs>
        <w:spacing w:line="240" w:lineRule="auto"/>
        <w:jc w:val="right"/>
        <w:rPr>
          <w:rFonts w:ascii="Times New Roman" w:hAnsi="Times New Roman" w:eastAsia="Calibri" w:cs="Times New Roman"/>
          <w:sz w:val="28"/>
          <w:szCs w:val="28"/>
        </w:rPr>
      </w:pPr>
    </w:p>
    <w:p w14:paraId="67534584">
      <w:pPr>
        <w:pStyle w:val="11"/>
        <w:contextualSpacing/>
        <w:jc w:val="center"/>
        <w:rPr>
          <w:rFonts w:ascii="PT Astra Serif" w:hAnsi="PT Astra Serif"/>
          <w:color w:val="000000"/>
        </w:rPr>
      </w:pPr>
      <w:r>
        <w:rPr>
          <w:rFonts w:ascii="PT Astra Serif" w:hAnsi="PT Astra Serif"/>
          <w:color w:val="000000"/>
        </w:rPr>
        <w:t>Об установлении предметов охраны объектов культурного наследия местного (муниципального) значения, включенных в единый государственный реестр объектов культурного наследия (памятников истории и культуры) народов Российской Федерации, расположенных на территории города Димитровграда Ульяновской области</w:t>
      </w:r>
    </w:p>
    <w:p w14:paraId="7E94EC78">
      <w:pPr>
        <w:pStyle w:val="11"/>
        <w:contextualSpacing/>
        <w:jc w:val="center"/>
        <w:rPr>
          <w:rFonts w:ascii="PT Astra Serif" w:hAnsi="PT Astra Serif"/>
          <w:color w:val="000000"/>
        </w:rPr>
      </w:pPr>
    </w:p>
    <w:p w14:paraId="05572BFF">
      <w:pPr>
        <w:pStyle w:val="11"/>
        <w:ind w:firstLine="708"/>
        <w:contextualSpacing/>
        <w:jc w:val="both"/>
        <w:outlineLvl w:val="2"/>
        <w:rPr>
          <w:rFonts w:ascii="PT Astra Serif" w:hAnsi="PT Astra Serif"/>
          <w:b w:val="0"/>
          <w:color w:val="000000"/>
        </w:rPr>
      </w:pPr>
      <w:r>
        <w:rPr>
          <w:rFonts w:ascii="PT Astra Serif" w:hAnsi="PT Astra Serif"/>
          <w:b w:val="0"/>
          <w:color w:val="000000"/>
        </w:rPr>
        <w:t xml:space="preserve">В соответствии со статьями 9.3, 33, 47.3 Федерального закона от 25.06.2002 № 73-ФЗ «Об объектах культурного наследия (памятниках истории и культуры) народов Российской Федерации», </w:t>
      </w:r>
      <w:r>
        <w:rPr>
          <w:rFonts w:ascii="PT Astra Serif" w:hAnsi="PT Astra Serif"/>
          <w:b w:val="0"/>
          <w:spacing w:val="1"/>
        </w:rPr>
        <w:t xml:space="preserve">с подпунктом 18 пункта 1 статьи 16 </w:t>
      </w:r>
      <w:r>
        <w:fldChar w:fldCharType="begin"/>
      </w:r>
      <w:r>
        <w:instrText xml:space="preserve"> HYPERLINK "http://www.consultant.ru/document/cons_doc_LAW_44571/" </w:instrText>
      </w:r>
      <w:r>
        <w:fldChar w:fldCharType="separate"/>
      </w:r>
      <w:r>
        <w:rPr>
          <w:rStyle w:val="4"/>
          <w:rFonts w:ascii="PT Astra Serif" w:hAnsi="PT Astra Serif"/>
          <w:b w:val="0"/>
          <w:bCs w:val="0"/>
          <w:color w:val="auto"/>
          <w:u w:val="none"/>
          <w:shd w:val="clear" w:color="auto" w:fill="FFFFFF"/>
        </w:rPr>
        <w:t>Федерального закона от 06.10.2003 № 131-ФЗ «Об общих принципах организации местного самоуправления в Российской Федерации»</w:t>
      </w:r>
      <w:r>
        <w:rPr>
          <w:rStyle w:val="4"/>
          <w:rFonts w:ascii="PT Astra Serif" w:hAnsi="PT Astra Serif"/>
          <w:b w:val="0"/>
          <w:bCs w:val="0"/>
          <w:color w:val="auto"/>
          <w:u w:val="none"/>
          <w:shd w:val="clear" w:color="auto" w:fill="FFFFFF"/>
        </w:rPr>
        <w:fldChar w:fldCharType="end"/>
      </w:r>
      <w:r>
        <w:rPr>
          <w:rFonts w:ascii="PT Astra Serif" w:hAnsi="PT Astra Serif"/>
          <w:b w:val="0"/>
          <w:spacing w:val="1"/>
        </w:rPr>
        <w:t xml:space="preserve">, подпунктом 21 пункта 1 статьи 7 Устава муниципального образования «Город Димитровград» Ульяновской области </w:t>
      </w:r>
      <w:r>
        <w:rPr>
          <w:rFonts w:ascii="PT Astra Serif" w:hAnsi="PT Astra Serif"/>
          <w:b w:val="0"/>
        </w:rPr>
        <w:t>п о с т а н о в л я ю:</w:t>
      </w:r>
    </w:p>
    <w:p w14:paraId="0FD29987">
      <w:pPr>
        <w:pStyle w:val="11"/>
        <w:ind w:firstLine="708"/>
        <w:contextualSpacing/>
        <w:jc w:val="both"/>
        <w:rPr>
          <w:rFonts w:ascii="PT Astra Serif" w:hAnsi="PT Astra Serif"/>
          <w:b w:val="0"/>
          <w:color w:val="000000"/>
        </w:rPr>
      </w:pPr>
      <w:r>
        <w:rPr>
          <w:rFonts w:ascii="PT Astra Serif" w:hAnsi="PT Astra Serif"/>
          <w:b w:val="0"/>
          <w:bCs w:val="0"/>
          <w:color w:val="000000"/>
        </w:rPr>
        <w:t>1.</w:t>
      </w:r>
      <w:r>
        <w:rPr>
          <w:rFonts w:ascii="PT Astra Serif" w:hAnsi="PT Astra Serif"/>
          <w:b w:val="0"/>
          <w:color w:val="000000"/>
        </w:rPr>
        <w:t xml:space="preserve"> Установить предметы охраны объектов культурного наследия местного (муниципального) значения, включенных в единый государственный реестр объектов культурного наследия (памятников истории и культуры) народов Российской Федерации», расположенных на территории города Димитровграда Ульяновской области:</w:t>
      </w:r>
    </w:p>
    <w:p w14:paraId="3F994E8B">
      <w:pPr>
        <w:spacing w:after="0" w:line="240" w:lineRule="auto"/>
        <w:ind w:firstLine="708"/>
        <w:contextualSpacing/>
        <w:jc w:val="both"/>
        <w:rPr>
          <w:rFonts w:ascii="PT Astra Serif" w:hAnsi="PT Astra Serif" w:eastAsia="Arial Black" w:cs="Times New Roman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 xml:space="preserve">1.1.  </w:t>
      </w:r>
      <w:r>
        <w:rPr>
          <w:rFonts w:ascii="PT Astra Serif" w:hAnsi="PT Astra Serif"/>
          <w:bCs/>
          <w:sz w:val="28"/>
          <w:szCs w:val="28"/>
        </w:rPr>
        <w:t>«</w:t>
      </w:r>
      <w:r>
        <w:rPr>
          <w:rFonts w:ascii="PT Astra Serif" w:hAnsi="PT Astra Serif" w:cs="Times"/>
          <w:bCs/>
          <w:color w:val="000000" w:themeColor="text1"/>
          <w:sz w:val="28"/>
          <w:szCs w:val="28"/>
        </w:rPr>
        <w:t>Здание Мелекесской посадской управы», 2-я пол. XIX в.</w:t>
      </w:r>
      <w:r>
        <w:rPr>
          <w:rFonts w:ascii="PT Astra Serif" w:hAnsi="PT Astra Serif" w:eastAsia="Arial Black" w:cs="Times New Roman"/>
          <w:sz w:val="28"/>
          <w:szCs w:val="28"/>
        </w:rPr>
        <w:t>,</w:t>
      </w:r>
      <w:r>
        <w:rPr>
          <w:rFonts w:ascii="PT Astra Serif" w:hAnsi="PT Astra Serif" w:eastAsia="Times New Roman" w:cs="Times New Roman"/>
          <w:sz w:val="28"/>
          <w:szCs w:val="28"/>
        </w:rPr>
        <w:t xml:space="preserve"> по адресу: </w:t>
      </w:r>
      <w:r>
        <w:rPr>
          <w:rFonts w:ascii="PT Astra Serif" w:hAnsi="PT Astra Serif" w:eastAsia="Arial Black" w:cs="Times New Roman"/>
          <w:sz w:val="28"/>
          <w:szCs w:val="28"/>
        </w:rPr>
        <w:t xml:space="preserve">Ульяновская область, г.Димитровград, </w:t>
      </w:r>
      <w:r>
        <w:rPr>
          <w:rFonts w:ascii="PT Astra Serif" w:hAnsi="PT Astra Serif" w:cs="Times New Roman"/>
          <w:sz w:val="28"/>
          <w:szCs w:val="28"/>
        </w:rPr>
        <w:t>ул.</w:t>
      </w:r>
      <w:r>
        <w:rPr>
          <w:rFonts w:ascii="PT Astra Serif" w:hAnsi="PT Astra Serif" w:eastAsia="Arial Black" w:cs="Times New Roman"/>
          <w:sz w:val="28"/>
          <w:szCs w:val="28"/>
          <w:lang w:val="en-US"/>
        </w:rPr>
        <w:t>III</w:t>
      </w:r>
      <w:r>
        <w:rPr>
          <w:rFonts w:ascii="PT Astra Serif" w:hAnsi="PT Astra Serif" w:eastAsia="Arial Black" w:cs="Times New Roman"/>
          <w:sz w:val="28"/>
          <w:szCs w:val="28"/>
        </w:rPr>
        <w:t xml:space="preserve"> Интернационала, 98 (приложение №1);</w:t>
      </w:r>
    </w:p>
    <w:p w14:paraId="62C9EDBC">
      <w:pPr>
        <w:spacing w:after="0" w:line="240" w:lineRule="atLeas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 xml:space="preserve">1.2. </w:t>
      </w:r>
      <w:r>
        <w:rPr>
          <w:rFonts w:ascii="PT Astra Serif" w:hAnsi="PT Astra Serif" w:eastAsia="Times New Roman" w:cs="Times New Roman"/>
          <w:bCs/>
          <w:sz w:val="28"/>
          <w:szCs w:val="28"/>
        </w:rPr>
        <w:t>«</w:t>
      </w:r>
      <w:r>
        <w:rPr>
          <w:rFonts w:ascii="PT Astra Serif" w:hAnsi="PT Astra Serif"/>
          <w:sz w:val="28"/>
          <w:szCs w:val="28"/>
        </w:rPr>
        <w:t>Здание высшего двухклассного пятигодичного училища имени императора Александра II, в котором в 1891-1895 гг. учился биохимик И.С.Яичников</w:t>
      </w:r>
      <w:r>
        <w:rPr>
          <w:rFonts w:ascii="PT Astra Serif" w:hAnsi="PT Astra Serif" w:eastAsia="Times New Roman" w:cs="Times New Roman"/>
          <w:bCs/>
          <w:sz w:val="28"/>
          <w:szCs w:val="28"/>
        </w:rPr>
        <w:t>»</w:t>
      </w:r>
      <w:r>
        <w:rPr>
          <w:rFonts w:ascii="PT Astra Serif" w:hAnsi="PT Astra Serif" w:cs="Times New Roman"/>
          <w:bCs/>
          <w:sz w:val="28"/>
          <w:szCs w:val="28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>по адресу: Ульяновская область, г.Димитровград, ул.</w:t>
      </w:r>
      <w:r>
        <w:rPr>
          <w:rFonts w:ascii="PT Astra Serif" w:hAnsi="PT Astra Serif" w:eastAsia="Arial Black" w:cs="Times New Roman"/>
          <w:sz w:val="28"/>
          <w:szCs w:val="28"/>
          <w:lang w:val="en-US"/>
        </w:rPr>
        <w:t>III</w:t>
      </w:r>
      <w:r>
        <w:rPr>
          <w:rFonts w:ascii="PT Astra Serif" w:hAnsi="PT Astra Serif" w:eastAsia="Arial Black" w:cs="Times New Roman"/>
          <w:sz w:val="28"/>
          <w:szCs w:val="28"/>
        </w:rPr>
        <w:t xml:space="preserve"> Интернационала, 109 (приложение №2);</w:t>
      </w:r>
    </w:p>
    <w:p w14:paraId="12766CAE">
      <w:pPr>
        <w:spacing w:after="0" w:line="0" w:lineRule="atLeast"/>
        <w:ind w:firstLine="708"/>
        <w:jc w:val="both"/>
        <w:rPr>
          <w:rFonts w:ascii="PT Astra Serif" w:hAnsi="PT Astra Serif" w:eastAsia="Arial Black" w:cs="Times New Roman"/>
          <w:sz w:val="28"/>
          <w:szCs w:val="28"/>
        </w:rPr>
      </w:pPr>
      <w:r>
        <w:rPr>
          <w:rFonts w:ascii="PT Astra Serif" w:hAnsi="PT Astra Serif" w:eastAsia="Arial Black" w:cs="Times New Roman"/>
          <w:sz w:val="28"/>
          <w:szCs w:val="28"/>
        </w:rPr>
        <w:t xml:space="preserve">1.3. </w:t>
      </w:r>
      <w:r>
        <w:rPr>
          <w:rFonts w:ascii="PT Astra Serif" w:hAnsi="PT Astra Serif"/>
          <w:color w:val="000000" w:themeColor="text1"/>
          <w:sz w:val="28"/>
          <w:szCs w:val="28"/>
        </w:rPr>
        <w:t>«Дом городской», нач. XX в.</w:t>
      </w:r>
      <w:r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 xml:space="preserve">по адресу: Ульяновская область, г.Димитровград, </w:t>
      </w:r>
      <w:r>
        <w:rPr>
          <w:rFonts w:ascii="PT Astra Serif" w:hAnsi="PT Astra Serif" w:eastAsia="Times New Roman" w:cs="Times New Roman"/>
          <w:sz w:val="28"/>
          <w:szCs w:val="28"/>
        </w:rPr>
        <w:t>ул.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Комсомольская, 97а</w:t>
      </w:r>
      <w:r>
        <w:rPr>
          <w:rFonts w:ascii="PT Astra Serif" w:hAnsi="PT Astra Serif" w:eastAsia="Arial Black" w:cs="Times New Roman"/>
          <w:sz w:val="28"/>
          <w:szCs w:val="28"/>
        </w:rPr>
        <w:t xml:space="preserve"> (приложение №3);</w:t>
      </w:r>
    </w:p>
    <w:p w14:paraId="13169D77">
      <w:pPr>
        <w:spacing w:after="0" w:line="240" w:lineRule="auto"/>
        <w:ind w:firstLine="708"/>
        <w:contextualSpacing/>
        <w:jc w:val="both"/>
        <w:rPr>
          <w:rFonts w:ascii="PT Astra Serif" w:hAnsi="PT Astra Serif" w:eastAsia="Arial Black" w:cs="Times New Roman"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 xml:space="preserve">1.4. </w:t>
      </w:r>
      <w:r>
        <w:rPr>
          <w:rFonts w:ascii="PT Astra Serif" w:hAnsi="PT Astra Serif"/>
          <w:color w:val="000000" w:themeColor="text1"/>
          <w:sz w:val="28"/>
          <w:szCs w:val="28"/>
        </w:rPr>
        <w:t>«Магазин фирмы «Зингер», кон. XIX в.</w:t>
      </w:r>
      <w:r>
        <w:rPr>
          <w:rFonts w:ascii="PT Astra Serif" w:hAnsi="PT Astra Serif" w:cs="Times New Roman"/>
          <w:sz w:val="28"/>
          <w:szCs w:val="28"/>
        </w:rPr>
        <w:t xml:space="preserve">, по адресу: Ульяновская область, г.Димитровград, </w:t>
      </w:r>
      <w:r>
        <w:rPr>
          <w:rFonts w:ascii="PT Astra Serif" w:hAnsi="PT Astra Serif" w:eastAsia="Times New Roman" w:cs="Times New Roman"/>
          <w:sz w:val="28"/>
          <w:szCs w:val="28"/>
        </w:rPr>
        <w:t>ул.</w:t>
      </w:r>
      <w:r>
        <w:rPr>
          <w:rFonts w:ascii="PT Astra Serif" w:hAnsi="PT Astra Serif"/>
          <w:color w:val="000000" w:themeColor="text1"/>
          <w:sz w:val="28"/>
          <w:szCs w:val="28"/>
        </w:rPr>
        <w:t xml:space="preserve"> Пушкина, 135</w:t>
      </w:r>
      <w:r>
        <w:rPr>
          <w:rFonts w:ascii="PT Astra Serif" w:hAnsi="PT Astra Serif" w:eastAsia="Arial Black" w:cs="Times New Roman"/>
          <w:sz w:val="28"/>
          <w:szCs w:val="28"/>
        </w:rPr>
        <w:t xml:space="preserve"> (приложение №4);</w:t>
      </w:r>
    </w:p>
    <w:p w14:paraId="682AC5BF">
      <w:pPr>
        <w:spacing w:after="0" w:line="0" w:lineRule="atLeas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 w:eastAsia="Arial Black" w:cs="Times New Roman"/>
          <w:sz w:val="28"/>
          <w:szCs w:val="28"/>
        </w:rPr>
        <w:t xml:space="preserve">1.5. </w:t>
      </w:r>
      <w:r>
        <w:rPr>
          <w:rFonts w:ascii="PT Astra Serif" w:hAnsi="PT Astra Serif"/>
          <w:color w:val="000000" w:themeColor="text1"/>
          <w:sz w:val="28"/>
          <w:szCs w:val="28"/>
        </w:rPr>
        <w:t>«Доходный дом», кон. XIX в.</w:t>
      </w:r>
      <w:r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hAnsi="PT Astra Serif" w:cs="Times New Roman"/>
          <w:sz w:val="28"/>
          <w:szCs w:val="28"/>
        </w:rPr>
        <w:t xml:space="preserve">по адресу: Ульяновская область, г.Димитровград, </w:t>
      </w:r>
      <w:r>
        <w:rPr>
          <w:rFonts w:ascii="PT Astra Serif" w:hAnsi="PT Astra Serif" w:eastAsia="Times New Roman" w:cs="Times New Roman"/>
          <w:sz w:val="28"/>
          <w:szCs w:val="28"/>
        </w:rPr>
        <w:t>ул.</w:t>
      </w:r>
      <w:r>
        <w:rPr>
          <w:rFonts w:ascii="PT Astra Serif" w:hAnsi="PT Astra Serif" w:eastAsia="Calibri" w:cs="Times New Roman"/>
          <w:sz w:val="28"/>
          <w:szCs w:val="28"/>
        </w:rPr>
        <w:t>Пушкина, 141</w:t>
      </w:r>
      <w:r>
        <w:rPr>
          <w:rFonts w:ascii="PT Astra Serif" w:hAnsi="PT Astra Serif" w:eastAsia="Arial Black" w:cs="Times New Roman"/>
          <w:sz w:val="28"/>
          <w:szCs w:val="28"/>
        </w:rPr>
        <w:t xml:space="preserve"> (приложение №5).</w:t>
      </w:r>
    </w:p>
    <w:p w14:paraId="1D8C3739">
      <w:pPr>
        <w:spacing w:after="0" w:line="240" w:lineRule="auto"/>
        <w:ind w:right="-1" w:firstLine="708"/>
        <w:contextualSpacing/>
        <w:jc w:val="both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color w:val="000000"/>
          <w:sz w:val="28"/>
          <w:szCs w:val="28"/>
        </w:rPr>
        <w:t xml:space="preserve">2. Управлению молодежной политики, культуры и искусства Администрации города (Ширяева И.Н.) обеспечить согласование </w:t>
      </w:r>
      <w:r>
        <w:rPr>
          <w:rStyle w:val="18"/>
          <w:rFonts w:ascii="PT Astra Serif" w:hAnsi="PT Astra Serif" w:cs="Times New Roman"/>
          <w:sz w:val="28"/>
          <w:szCs w:val="28"/>
        </w:rPr>
        <w:t>проектной документации, необходимой для проведения работ по сохранению объекта культурного наследия</w:t>
      </w:r>
      <w:r>
        <w:rPr>
          <w:rFonts w:ascii="PT Astra Serif" w:hAnsi="PT Astra Serif" w:cs="Times New Roman"/>
          <w:sz w:val="28"/>
          <w:szCs w:val="28"/>
        </w:rPr>
        <w:t>, без изменения установленных предметов охраны.</w:t>
      </w:r>
    </w:p>
    <w:p w14:paraId="70FE5185">
      <w:pPr>
        <w:tabs>
          <w:tab w:val="left" w:pos="0"/>
        </w:tabs>
        <w:spacing w:line="240" w:lineRule="auto"/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</w:r>
      <w:r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3. Установить, что настоящее постановление подлежит официальному опубликованию.</w:t>
      </w:r>
    </w:p>
    <w:p w14:paraId="4B689076">
      <w:pPr>
        <w:tabs>
          <w:tab w:val="left" w:pos="0"/>
        </w:tabs>
        <w:spacing w:line="240" w:lineRule="auto"/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  <w:r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ab/>
      </w:r>
      <w:r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4. Контроль за исполнением настоящего постановления возложить на заместителя Главы города по социальным вопросам Трофимова Д.Д.</w:t>
      </w:r>
    </w:p>
    <w:p w14:paraId="0E6941C0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14:paraId="677BEF46">
      <w:pPr>
        <w:tabs>
          <w:tab w:val="left" w:pos="0"/>
        </w:tabs>
        <w:contextualSpacing/>
        <w:jc w:val="both"/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</w:pPr>
    </w:p>
    <w:p w14:paraId="70F51A9E">
      <w:pPr>
        <w:tabs>
          <w:tab w:val="left" w:pos="0"/>
        </w:tabs>
        <w:contextualSpacing/>
        <w:jc w:val="both"/>
        <w:rPr>
          <w:rFonts w:ascii="PT Astra Serif" w:hAnsi="PT Astra Serif" w:eastAsia="Calibri" w:cs="Times New Roman"/>
          <w:b/>
          <w:color w:val="000000"/>
          <w:sz w:val="28"/>
          <w:szCs w:val="28"/>
          <w:lang w:eastAsia="ar-SA"/>
        </w:rPr>
      </w:pPr>
      <w:r>
        <w:rPr>
          <w:rFonts w:ascii="PT Astra Serif" w:hAnsi="PT Astra Serif" w:cs="Times New Roman"/>
          <w:iCs/>
          <w:color w:val="000000"/>
          <w:sz w:val="28"/>
          <w:szCs w:val="28"/>
          <w:lang w:eastAsia="ar-SA"/>
        </w:rPr>
        <w:t>Глава города                                                                                      С.А.Сандрюков</w:t>
      </w:r>
      <w:r>
        <w:rPr>
          <w:rFonts w:ascii="PT Astra Serif" w:hAnsi="PT Astra Serif" w:cs="Times New Roman"/>
          <w:sz w:val="28"/>
          <w:szCs w:val="28"/>
        </w:rPr>
        <w:br w:type="page"/>
      </w:r>
    </w:p>
    <w:p w14:paraId="58257E1C">
      <w:pPr>
        <w:pStyle w:val="12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 № 1</w:t>
      </w:r>
    </w:p>
    <w:p w14:paraId="65792C2D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постановлению</w:t>
      </w:r>
    </w:p>
    <w:p w14:paraId="1EA7C67F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Администрации города</w:t>
      </w:r>
    </w:p>
    <w:p w14:paraId="289F86E6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от________ №_______</w:t>
      </w:r>
    </w:p>
    <w:p w14:paraId="1DED1690">
      <w:pPr>
        <w:pStyle w:val="12"/>
        <w:spacing w:line="360" w:lineRule="auto"/>
        <w:ind w:left="6804"/>
        <w:jc w:val="both"/>
        <w:rPr>
          <w:rFonts w:ascii="PT Astra Serif" w:hAnsi="PT Astra Serif"/>
          <w:sz w:val="28"/>
          <w:szCs w:val="28"/>
        </w:rPr>
      </w:pPr>
    </w:p>
    <w:p w14:paraId="1D09E096">
      <w:pPr>
        <w:pStyle w:val="12"/>
        <w:rPr>
          <w:rFonts w:ascii="PT Astra Serif" w:hAnsi="PT Astra Serif"/>
          <w:sz w:val="28"/>
          <w:szCs w:val="28"/>
        </w:rPr>
      </w:pPr>
    </w:p>
    <w:p w14:paraId="49729584">
      <w:pPr>
        <w:pStyle w:val="21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ПРЕДМЕТ ОХРАНЫ</w:t>
      </w:r>
    </w:p>
    <w:p w14:paraId="03DB5FE0">
      <w:pPr>
        <w:pStyle w:val="21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 w:eastAsia="Arial Black"/>
          <w:b/>
          <w:sz w:val="28"/>
          <w:szCs w:val="28"/>
        </w:rPr>
        <w:t xml:space="preserve">объекта культурного наследия местного (муниципального) значения,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включенного в единый государственный реестр объектов культурного наследия (памятников истории и культуры) народов </w:t>
      </w:r>
    </w:p>
    <w:p w14:paraId="20CE8F39">
      <w:pPr>
        <w:pStyle w:val="21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 xml:space="preserve">Российской Федерации, расположенного на территории </w:t>
      </w:r>
    </w:p>
    <w:p w14:paraId="677F0ED1">
      <w:pPr>
        <w:pStyle w:val="21"/>
        <w:jc w:val="center"/>
        <w:rPr>
          <w:rFonts w:ascii="PT Astra Serif" w:hAnsi="PT Astra Serif" w:eastAsia="Arial Black"/>
          <w:b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города Димитровграда Ульяновской области</w:t>
      </w:r>
    </w:p>
    <w:p w14:paraId="00587D6D">
      <w:pPr>
        <w:pStyle w:val="21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«</w:t>
      </w:r>
      <w:r>
        <w:rPr>
          <w:rFonts w:ascii="PT Astra Serif" w:hAnsi="PT Astra Serif" w:cs="Times"/>
          <w:b/>
          <w:bCs/>
          <w:color w:val="000000" w:themeColor="text1"/>
          <w:sz w:val="28"/>
          <w:szCs w:val="28"/>
        </w:rPr>
        <w:t>Здание Мелекесской посадской управы», 2-я пол. XIX в.</w:t>
      </w:r>
      <w:r>
        <w:rPr>
          <w:rFonts w:ascii="PT Astra Serif" w:hAnsi="PT Astra Serif" w:eastAsia="Arial Black" w:cs="Times New Roman"/>
          <w:b/>
          <w:sz w:val="28"/>
          <w:szCs w:val="28"/>
        </w:rPr>
        <w:t>,</w:t>
      </w:r>
      <w:r>
        <w:rPr>
          <w:rFonts w:ascii="PT Astra Serif" w:hAnsi="PT Astra Serif" w:eastAsia="Times New Roman" w:cs="Times New Roman"/>
          <w:b/>
          <w:sz w:val="28"/>
          <w:szCs w:val="28"/>
        </w:rPr>
        <w:t xml:space="preserve"> по адресу: </w:t>
      </w:r>
      <w:r>
        <w:rPr>
          <w:rFonts w:ascii="PT Astra Serif" w:hAnsi="PT Astra Serif" w:eastAsia="Arial Black" w:cs="Times New Roman"/>
          <w:b/>
          <w:sz w:val="28"/>
          <w:szCs w:val="28"/>
        </w:rPr>
        <w:t xml:space="preserve">Ульяновская область, г.Димитровград, </w:t>
      </w:r>
      <w:r>
        <w:rPr>
          <w:rFonts w:ascii="PT Astra Serif" w:hAnsi="PT Astra Serif" w:cs="Times New Roman"/>
          <w:b/>
          <w:sz w:val="28"/>
          <w:szCs w:val="28"/>
        </w:rPr>
        <w:t>ул.</w:t>
      </w:r>
      <w:r>
        <w:rPr>
          <w:rFonts w:ascii="PT Astra Serif" w:hAnsi="PT Astra Serif" w:eastAsia="Arial Black" w:cs="Times New Roman"/>
          <w:b/>
          <w:sz w:val="28"/>
          <w:szCs w:val="28"/>
          <w:lang w:val="en-US"/>
        </w:rPr>
        <w:t>III</w:t>
      </w:r>
      <w:r>
        <w:rPr>
          <w:rFonts w:ascii="PT Astra Serif" w:hAnsi="PT Astra Serif" w:eastAsia="Arial Black" w:cs="Times New Roman"/>
          <w:b/>
          <w:sz w:val="28"/>
          <w:szCs w:val="28"/>
        </w:rPr>
        <w:t xml:space="preserve"> Интернационала, 98</w:t>
      </w:r>
    </w:p>
    <w:p w14:paraId="3F2812CD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851"/>
        <w:gridCol w:w="220"/>
        <w:gridCol w:w="283"/>
        <w:gridCol w:w="4742"/>
      </w:tblGrid>
      <w:tr w14:paraId="6CB816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5"/>
          </w:tcPr>
          <w:p w14:paraId="7454554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14:paraId="65485E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3"/>
          </w:tcPr>
          <w:p w14:paraId="7120B549">
            <w:pPr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Место расположения здания в современных границах участка: 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историческая красная линия 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 xml:space="preserve">улицы Красноармейской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(бывшая Грязная) с отступом от красной линии улицы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  <w:lang w:val="en-US"/>
              </w:rPr>
              <w:t>III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Интернационала (бывшая Большая)</w:t>
            </w:r>
            <w:r>
              <w:rPr>
                <w:rFonts w:ascii="PT Astra Serif" w:hAnsi="PT Astra Serif" w:eastAsia="Times New Roman"/>
                <w:bCs/>
                <w:sz w:val="28"/>
                <w:szCs w:val="24"/>
                <w:lang w:eastAsia="ar-SA"/>
              </w:rPr>
              <w:t xml:space="preserve">. </w:t>
            </w:r>
            <w:r>
              <w:rPr>
                <w:rFonts w:ascii="PT Astra Serif" w:hAnsi="PT Astra Serif"/>
                <w:color w:val="000000"/>
                <w:spacing w:val="-3"/>
                <w:sz w:val="28"/>
                <w:szCs w:val="28"/>
              </w:rPr>
              <w:t xml:space="preserve">Лицевыми  фасадами 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 xml:space="preserve">выходит на северо-восток (ул. 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  <w:lang w:val="en-US"/>
              </w:rPr>
              <w:t>III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 xml:space="preserve"> Интернационала) и юго-восток (ул. 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>Красноармейская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025" w:type="dxa"/>
            <w:gridSpan w:val="2"/>
          </w:tcPr>
          <w:p w14:paraId="6617197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pict>
                <v:rect id="Прямоугольник 25" o:spid="_x0000_s1026" o:spt="1" style="position:absolute;left:0pt;margin-left:70.75pt;margin-top:94.55pt;height:28.3pt;width:48.15pt;rotation:-1523724f;z-index:251659264;v-text-anchor:middle;mso-width-relative:margin;mso-height-relative:margin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">
                  <v:path/>
                  <v:fill on="t" opacity="32896f" focussize="0,0"/>
                  <v:stroke weight="2.25pt" color="#FF0000"/>
                  <v:imagedata o:title=""/>
                  <o:lock v:ext="edit"/>
                </v:rect>
              </w:pict>
            </w:r>
            <w:bookmarkStart w:id="0" w:name="_GoBack"/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862580" cy="2254885"/>
                  <wp:effectExtent l="19050" t="19050" r="13396" b="11927"/>
                  <wp:docPr id="1262065836" name="Рисунок 1262065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36" name="Рисунок 12620658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842" cy="22547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77A456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3"/>
          </w:tcPr>
          <w:p w14:paraId="041A6304">
            <w:pPr>
              <w:spacing w:after="10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sz w:val="28"/>
                <w:szCs w:val="28"/>
              </w:rPr>
              <w:t xml:space="preserve">Этажность и высотные габариты здания: одноэтажное </w:t>
            </w:r>
          </w:p>
        </w:tc>
        <w:tc>
          <w:tcPr>
            <w:tcW w:w="5025" w:type="dxa"/>
            <w:gridSpan w:val="2"/>
          </w:tcPr>
          <w:p w14:paraId="143ED4DB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07030" cy="2179955"/>
                  <wp:effectExtent l="19050" t="19050" r="26670" b="10477"/>
                  <wp:docPr id="164414865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14865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92" cy="2180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BCBE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3"/>
          </w:tcPr>
          <w:p w14:paraId="325F155C">
            <w:pPr>
              <w:spacing w:after="0" w:line="240" w:lineRule="auto"/>
              <w:contextualSpacing/>
              <w:rPr>
                <w:rFonts w:ascii="PT Astra Serif" w:hAnsi="PT Astra Serif" w:eastAsia="Arial Black"/>
                <w:color w:val="000000"/>
                <w:sz w:val="28"/>
                <w:szCs w:val="24"/>
                <w:lang w:eastAsia="ar-SA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Объёмно-пространственная структура памятника: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прямоугольное в плане одноэтажное здание перекрыто четырехскатной крышей с двумя слуховыми окнами с </w:t>
            </w:r>
            <w:r>
              <w:rPr>
                <w:rFonts w:ascii="PT Astra Serif" w:hAnsi="PT Astra Serif"/>
                <w:sz w:val="28"/>
                <w:szCs w:val="28"/>
              </w:rPr>
              <w:t xml:space="preserve">двух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сторон скатов и треугольным фронтоном центральной части главного фасада</w:t>
            </w:r>
          </w:p>
          <w:p w14:paraId="0C5C2145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025" w:type="dxa"/>
            <w:gridSpan w:val="2"/>
          </w:tcPr>
          <w:p w14:paraId="6B07EEBB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79878881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78881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3FD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5"/>
          </w:tcPr>
          <w:p w14:paraId="5B4AD25A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</w:rPr>
              <w:t>2.Инженерно-конструктивные элементы</w:t>
            </w:r>
          </w:p>
        </w:tc>
      </w:tr>
      <w:tr w14:paraId="674F1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4"/>
          </w:tcPr>
          <w:p w14:paraId="341D6D9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Конструктивная схема здания - бескаркасная с несущими бревенчатыми стенами (срубной конструкцией).</w:t>
            </w:r>
          </w:p>
          <w:p w14:paraId="38909A4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фундаментов здания (ленточные), их расположение.</w:t>
            </w:r>
          </w:p>
          <w:p w14:paraId="5F3489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 продольных и поперечных несущих стен и тип материала изготовления (деревянная конструкция – сруб «в обло»).</w:t>
            </w:r>
          </w:p>
          <w:p w14:paraId="4EDCA0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перекрытий: плоские.</w:t>
            </w:r>
          </w:p>
          <w:p w14:paraId="3E43B09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Карниз: дощатый</w:t>
            </w:r>
          </w:p>
          <w:p w14:paraId="3BCCD73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742" w:type="dxa"/>
          </w:tcPr>
          <w:p w14:paraId="01AB0812">
            <w:pPr>
              <w:tabs>
                <w:tab w:val="left" w:pos="1635"/>
              </w:tabs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849880"/>
                  <wp:effectExtent l="0" t="0" r="5715" b="7620"/>
                  <wp:docPr id="1262065824" name="Рисунок 126206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24" name="Рисунок 12620658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850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568FC">
            <w:pPr>
              <w:tabs>
                <w:tab w:val="left" w:pos="1635"/>
              </w:tabs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115310" cy="2336165"/>
                  <wp:effectExtent l="0" t="400050" r="0" b="406511"/>
                  <wp:docPr id="95141016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41016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1358" cy="2341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8583C">
            <w:pPr>
              <w:tabs>
                <w:tab w:val="left" w:pos="1635"/>
              </w:tabs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44140" cy="1983105"/>
                  <wp:effectExtent l="19050" t="19050" r="22363" b="16772"/>
                  <wp:docPr id="102654480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544800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40" cy="1983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E5007">
            <w:pPr>
              <w:tabs>
                <w:tab w:val="left" w:pos="1635"/>
              </w:tabs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000250"/>
                  <wp:effectExtent l="19050" t="19050" r="18609" b="18719"/>
                  <wp:docPr id="6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63" cy="20015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3E45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4"/>
          </w:tcPr>
          <w:p w14:paraId="53C73194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Крыша: конфигурация кровли (четырехскатная), высотные отметки по коньку, материал конструкций (стропила и обрешетка деревянные).</w:t>
            </w:r>
          </w:p>
          <w:p w14:paraId="47FC3DA8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Характер кровельного покрытия: гладкий металл с фланцевым соединением</w:t>
            </w:r>
          </w:p>
        </w:tc>
        <w:tc>
          <w:tcPr>
            <w:tcW w:w="4742" w:type="dxa"/>
          </w:tcPr>
          <w:p w14:paraId="115D93E7">
            <w:pPr>
              <w:tabs>
                <w:tab w:val="left" w:pos="1635"/>
              </w:tabs>
              <w:spacing w:after="0" w:line="240" w:lineRule="auto"/>
              <w:ind w:left="-44"/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ab/>
            </w: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22905" cy="1013460"/>
                  <wp:effectExtent l="19050" t="19050" r="10768" b="14916"/>
                  <wp:docPr id="15193876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3876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607" cy="10171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A09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4"/>
          </w:tcPr>
          <w:p w14:paraId="13F0DF54">
            <w:pPr>
              <w:spacing w:after="0" w:line="240" w:lineRule="auto"/>
              <w:contextualSpacing/>
              <w:rPr>
                <w:rFonts w:ascii="PT Astra Serif" w:hAnsi="PT Astra Serif" w:cs="Times New Roman"/>
                <w:color w:val="000000" w:themeColor="text1"/>
                <w:sz w:val="28"/>
              </w:rPr>
            </w:pPr>
            <w:r>
              <w:rPr>
                <w:rFonts w:ascii="PT Astra Serif" w:hAnsi="PT Astra Serif" w:eastAsia="Arial Black" w:cs="Times New Roman"/>
                <w:color w:val="000000"/>
                <w:sz w:val="28"/>
                <w:szCs w:val="28"/>
              </w:rPr>
              <w:t>Материал капитальных стен:</w:t>
            </w:r>
            <w:r>
              <w:rPr>
                <w:rFonts w:ascii="PT Astra Serif" w:hAnsi="PT Astra Serif" w:cs="Times New Roman"/>
                <w:color w:val="000000" w:themeColor="text1"/>
                <w:sz w:val="28"/>
                <w:szCs w:val="28"/>
              </w:rPr>
              <w:t xml:space="preserve"> бревенчатые (врубка «в обло»), </w:t>
            </w:r>
            <w:r>
              <w:rPr>
                <w:rFonts w:ascii="PT Astra Serif" w:hAnsi="PT Astra Serif" w:cs="Times New Roman"/>
                <w:color w:val="000000" w:themeColor="text1"/>
                <w:sz w:val="28"/>
              </w:rPr>
              <w:t>обшитые горизонтальным (в основной плоскости стены) и вертикальным (ниже подоконного пояса) тесом по юго-восточному, северо-восточному и юго-западному фасадам, обшитые горизонтальным тесом по дворовым фасадам</w:t>
            </w:r>
          </w:p>
          <w:p w14:paraId="109BDA0B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742" w:type="dxa"/>
          </w:tcPr>
          <w:p w14:paraId="46F78E12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00045" cy="2175510"/>
                  <wp:effectExtent l="19050" t="19050" r="13971" b="15240"/>
                  <wp:docPr id="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38" cy="21744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6C5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4"/>
          </w:tcPr>
          <w:p w14:paraId="21093FF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Оконные проемы: </w:t>
            </w:r>
          </w:p>
          <w:p w14:paraId="229A570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 xml:space="preserve">-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местоположение, форма (прямоугольная) и размер подлинных оконных проемов, в том числе слуховых окон и окон фронтона главного фасада; </w:t>
            </w:r>
          </w:p>
          <w:p w14:paraId="710EC68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заполнение оконных проёмов: столярное (деревянное), с многостекольным переплетом и рядовым прямолинейным завершением, сопутствующие элементы (откосы, порталы)</w:t>
            </w:r>
          </w:p>
          <w:p w14:paraId="20096B37">
            <w:pPr>
              <w:spacing w:after="100" w:line="240" w:lineRule="auto"/>
              <w:ind w:right="-81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742" w:type="dxa"/>
          </w:tcPr>
          <w:p w14:paraId="5805D853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1976120" cy="2634615"/>
                  <wp:effectExtent l="19050" t="19050" r="23523" b="12994"/>
                  <wp:docPr id="33157833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57833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851" cy="26351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B00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4"/>
          </w:tcPr>
          <w:p w14:paraId="7D9502C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Дверные проемы:</w:t>
            </w:r>
          </w:p>
          <w:p w14:paraId="78FF5696">
            <w:pPr>
              <w:spacing w:after="100" w:line="240" w:lineRule="auto"/>
              <w:ind w:right="-81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местоположение, форма (прямоугольная) и размер подлинных дверных проемов</w:t>
            </w:r>
          </w:p>
          <w:p w14:paraId="4496FD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5F030FE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742" w:type="dxa"/>
          </w:tcPr>
          <w:p w14:paraId="020ADD8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849880"/>
                  <wp:effectExtent l="0" t="0" r="5715" b="7620"/>
                  <wp:docPr id="25" name="Рисунок 126206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2620658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850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2C87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5"/>
          </w:tcPr>
          <w:p w14:paraId="327AF83D">
            <w:pPr>
              <w:spacing w:after="0" w:line="240" w:lineRule="auto"/>
              <w:ind w:right="-1"/>
              <w:contextualSpacing/>
              <w:jc w:val="center"/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ab/>
            </w: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3.Композиция и архитектурно-художественное оформление фасадов</w:t>
            </w:r>
          </w:p>
        </w:tc>
      </w:tr>
      <w:tr w14:paraId="6B603F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 w14:paraId="718EDCF1">
            <w:pPr>
              <w:spacing w:after="100" w:line="240" w:lineRule="auto"/>
              <w:contextualSpacing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/>
                <w:color w:val="000000" w:themeColor="text1"/>
                <w:sz w:val="28"/>
              </w:rPr>
              <w:t>Вертикальные оси оконных проемов главного юго-восточного и торцевого юго-западного фасадов с рядовым прямолинейным завершением оформлены наличниками: сандрик-полочка с пропильным резным декором, боковые косяки (боковины) оформлены резьбой в виде балясины, фартук простой горизонтальный с гирьками, подоконный пояс, обрез окрашенного кирпичного цоколя</w:t>
            </w:r>
          </w:p>
        </w:tc>
        <w:tc>
          <w:tcPr>
            <w:tcW w:w="5245" w:type="dxa"/>
            <w:gridSpan w:val="3"/>
          </w:tcPr>
          <w:p w14:paraId="50D9913B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350135"/>
                  <wp:effectExtent l="19050" t="19050" r="28385" b="11762"/>
                  <wp:docPr id="33157830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57830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152" cy="23528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D02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 w14:paraId="3992A68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Обрамление выходов бревен уличного и дворового юго-западного фасадов 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>причелиной с выкружкой на пьедестале с профилированным пояском</w:t>
            </w:r>
          </w:p>
        </w:tc>
        <w:tc>
          <w:tcPr>
            <w:tcW w:w="5245" w:type="dxa"/>
            <w:gridSpan w:val="3"/>
          </w:tcPr>
          <w:p w14:paraId="50ACF0F0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787650" cy="4303395"/>
                  <wp:effectExtent l="19050" t="19050" r="12590" b="20918"/>
                  <wp:docPr id="126206583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3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910" cy="43082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037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1" w:type="dxa"/>
            <w:gridSpan w:val="2"/>
          </w:tcPr>
          <w:p w14:paraId="2352716B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</w:rPr>
              <w:t>Полоса фриза, разделенная кронштейнами на чередующиеся ниши, с накладной и пропильной резьбой в виде скрещенных стрел и цветков, причелина венчающего фриза с пропильной резьбой и причелина карниза с пропильной резьбой в виде сухариков</w:t>
            </w:r>
          </w:p>
        </w:tc>
        <w:tc>
          <w:tcPr>
            <w:tcW w:w="5245" w:type="dxa"/>
            <w:gridSpan w:val="3"/>
          </w:tcPr>
          <w:p w14:paraId="18D5C5B5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025775" cy="2269490"/>
                  <wp:effectExtent l="19050" t="19050" r="21701" b="16277"/>
                  <wp:docPr id="126206583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3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035" cy="2272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8323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</w:trPr>
        <w:tc>
          <w:tcPr>
            <w:tcW w:w="4361" w:type="dxa"/>
            <w:gridSpan w:val="2"/>
          </w:tcPr>
          <w:p w14:paraId="145C7A85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Отделка фасадной поверхности: окраска по тесовой доске</w:t>
            </w:r>
          </w:p>
        </w:tc>
        <w:tc>
          <w:tcPr>
            <w:tcW w:w="5245" w:type="dxa"/>
            <w:gridSpan w:val="3"/>
          </w:tcPr>
          <w:p w14:paraId="461DB5FD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8"/>
                <w:szCs w:val="8"/>
              </w:rPr>
            </w:pPr>
            <w:r>
              <w:rPr>
                <w:rFonts w:ascii="PT Astra Serif" w:hAnsi="PT Astra Serif" w:cs="Times New Roman"/>
                <w:sz w:val="8"/>
                <w:szCs w:val="8"/>
                <w:lang w:eastAsia="ru-RU"/>
              </w:rPr>
              <w:drawing>
                <wp:inline distT="0" distB="0" distL="0" distR="0">
                  <wp:extent cx="3112135" cy="2334260"/>
                  <wp:effectExtent l="19050" t="19050" r="11485" b="27663"/>
                  <wp:docPr id="2667240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724066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640" cy="23344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BAF20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8"/>
                <w:szCs w:val="8"/>
              </w:rPr>
            </w:pPr>
          </w:p>
        </w:tc>
      </w:tr>
      <w:tr w14:paraId="30FF35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5"/>
          </w:tcPr>
          <w:p w14:paraId="40BF6EF2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</w:rPr>
              <w:t>4.Предметы интерьера</w:t>
            </w:r>
          </w:p>
        </w:tc>
      </w:tr>
      <w:tr w14:paraId="0E88AA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 w14:paraId="6CB1CC6A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Заполнение межкомнатных дверных проёмов: столярное (деревянное), филенчатое, глухое, сопутствующие элементы (откосы, порталы)</w:t>
            </w:r>
          </w:p>
        </w:tc>
        <w:tc>
          <w:tcPr>
            <w:tcW w:w="6096" w:type="dxa"/>
            <w:gridSpan w:val="4"/>
          </w:tcPr>
          <w:p w14:paraId="7C156F0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29255" cy="2196465"/>
                  <wp:effectExtent l="0" t="381000" r="0" b="393832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1793" cy="2198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534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 w14:paraId="6F449A70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Интерьерные карнизы, матицы</w:t>
            </w:r>
          </w:p>
        </w:tc>
        <w:tc>
          <w:tcPr>
            <w:tcW w:w="6096" w:type="dxa"/>
            <w:gridSpan w:val="4"/>
          </w:tcPr>
          <w:p w14:paraId="15E2D530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10840" cy="1951355"/>
                  <wp:effectExtent l="19050" t="19050" r="22805" b="10444"/>
                  <wp:docPr id="200093317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933176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10" cy="19562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32261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867025" cy="1762760"/>
                  <wp:effectExtent l="19050" t="19050" r="28327" b="27806"/>
                  <wp:docPr id="97606189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061899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23" cy="1764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12D48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890520" cy="2167890"/>
                  <wp:effectExtent l="19050" t="19050" r="23523" b="22405"/>
                  <wp:docPr id="33157830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57830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027" cy="21727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BEBF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 w14:paraId="74176091">
            <w:pPr>
              <w:spacing w:after="0" w:line="240" w:lineRule="auto"/>
              <w:contextualSpacing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Местоположение, материал, характер оформления двух стеновых (угловых) печей </w:t>
            </w:r>
          </w:p>
        </w:tc>
        <w:tc>
          <w:tcPr>
            <w:tcW w:w="6096" w:type="dxa"/>
            <w:gridSpan w:val="4"/>
          </w:tcPr>
          <w:p w14:paraId="586301A1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val="en-US"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159635" cy="1619885"/>
                  <wp:effectExtent l="0" t="285750" r="0" b="284936"/>
                  <wp:docPr id="162868229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68229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7202" cy="16179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82CEE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478405" cy="1858645"/>
                  <wp:effectExtent l="0" t="323850" r="0" b="331787"/>
                  <wp:docPr id="141653539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535392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2384" cy="18617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14AC0C">
      <w:pPr>
        <w:jc w:val="right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br w:type="page"/>
      </w:r>
      <w:r>
        <w:rPr>
          <w:rFonts w:ascii="PT Astra Serif" w:hAnsi="PT Astra Serif" w:cs="Times New Roman"/>
          <w:sz w:val="28"/>
          <w:szCs w:val="28"/>
        </w:rPr>
        <w:t>ПРИЛОЖЕНИЕ № 2</w:t>
      </w:r>
    </w:p>
    <w:p w14:paraId="02268DDA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постановлению</w:t>
      </w:r>
    </w:p>
    <w:p w14:paraId="43CDA3B2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Администрации города</w:t>
      </w:r>
    </w:p>
    <w:p w14:paraId="69D85B8A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от________ №_______</w:t>
      </w:r>
    </w:p>
    <w:p w14:paraId="2E5BE867">
      <w:pPr>
        <w:pStyle w:val="12"/>
        <w:rPr>
          <w:rFonts w:ascii="PT Astra Serif" w:hAnsi="PT Astra Serif"/>
          <w:sz w:val="28"/>
          <w:szCs w:val="28"/>
        </w:rPr>
      </w:pPr>
    </w:p>
    <w:p w14:paraId="0E4CF257">
      <w:pPr>
        <w:pStyle w:val="12"/>
        <w:rPr>
          <w:rFonts w:ascii="PT Astra Serif" w:hAnsi="PT Astra Serif"/>
          <w:sz w:val="28"/>
          <w:szCs w:val="28"/>
        </w:rPr>
      </w:pPr>
    </w:p>
    <w:p w14:paraId="7FC86974">
      <w:pPr>
        <w:pStyle w:val="12"/>
        <w:rPr>
          <w:rFonts w:ascii="PT Astra Serif" w:hAnsi="PT Astra Serif"/>
          <w:sz w:val="28"/>
          <w:szCs w:val="28"/>
        </w:rPr>
      </w:pPr>
    </w:p>
    <w:p w14:paraId="172041A1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14:paraId="08223C5C">
      <w:pPr>
        <w:spacing w:after="0" w:line="240" w:lineRule="auto"/>
        <w:ind w:right="-1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 w:eastAsia="Arial Black" w:cs="Times New Roman"/>
          <w:b/>
          <w:sz w:val="28"/>
          <w:szCs w:val="28"/>
        </w:rPr>
        <w:t xml:space="preserve">объекта культурного наследия местного (муниципального) значения,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включенного в единый государственный реестр объектов культурного наследия (памятников истории и культуры) народов </w:t>
      </w:r>
    </w:p>
    <w:p w14:paraId="7A55FB4B">
      <w:pPr>
        <w:spacing w:after="0" w:line="240" w:lineRule="auto"/>
        <w:ind w:right="-1"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 xml:space="preserve">Российской Федерации, расположенного на территории </w:t>
      </w:r>
    </w:p>
    <w:p w14:paraId="73E1BD10">
      <w:pPr>
        <w:spacing w:after="0" w:line="240" w:lineRule="auto"/>
        <w:ind w:right="-1"/>
        <w:jc w:val="center"/>
        <w:rPr>
          <w:rFonts w:ascii="PT Astra Serif" w:hAnsi="PT Astra Serif" w:eastAsia="Arial Black" w:cs="Times New Roman"/>
          <w:b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города Димитровграда Ульяновской области</w:t>
      </w:r>
      <w:r>
        <w:rPr>
          <w:rFonts w:ascii="PT Astra Serif" w:hAnsi="PT Astra Serif" w:eastAsia="Arial Black" w:cs="Times New Roman"/>
          <w:b/>
          <w:sz w:val="28"/>
          <w:szCs w:val="28"/>
        </w:rPr>
        <w:t xml:space="preserve"> </w:t>
      </w:r>
    </w:p>
    <w:p w14:paraId="0D888E42">
      <w:pPr>
        <w:ind w:left="-284"/>
        <w:contextualSpacing/>
        <w:jc w:val="center"/>
        <w:rPr>
          <w:rFonts w:ascii="PT Astra Serif" w:hAnsi="PT Astra Serif" w:eastAsia="Times New Roman" w:cs="Times New Roman"/>
          <w:b/>
          <w:sz w:val="28"/>
          <w:szCs w:val="28"/>
        </w:rPr>
      </w:pPr>
      <w:r>
        <w:rPr>
          <w:rFonts w:ascii="PT Astra Serif" w:hAnsi="PT Astra Serif" w:eastAsia="Times New Roman" w:cs="Times New Roman"/>
          <w:b/>
          <w:bCs/>
          <w:sz w:val="28"/>
          <w:szCs w:val="28"/>
        </w:rPr>
        <w:t>«</w:t>
      </w:r>
      <w:r>
        <w:rPr>
          <w:rFonts w:ascii="PT Astra Serif" w:hAnsi="PT Astra Serif"/>
          <w:b/>
          <w:sz w:val="28"/>
          <w:szCs w:val="28"/>
        </w:rPr>
        <w:t>Здание высшего двухклассного пятигодичного училища имени императора Александра II, в котором в 1891-1895 гг. учился биохимик И.С.Яичников</w:t>
      </w:r>
      <w:r>
        <w:rPr>
          <w:rFonts w:ascii="PT Astra Serif" w:hAnsi="PT Astra Serif" w:eastAsia="Times New Roman" w:cs="Times New Roman"/>
          <w:b/>
          <w:bCs/>
          <w:sz w:val="28"/>
          <w:szCs w:val="28"/>
        </w:rPr>
        <w:t>»</w:t>
      </w:r>
      <w:r>
        <w:rPr>
          <w:rFonts w:ascii="PT Astra Serif" w:hAnsi="PT Astra Serif" w:cs="Times New Roman"/>
          <w:b/>
          <w:bCs/>
          <w:sz w:val="28"/>
          <w:szCs w:val="28"/>
        </w:rPr>
        <w:t xml:space="preserve">, </w:t>
      </w:r>
      <w:r>
        <w:rPr>
          <w:rFonts w:ascii="PT Astra Serif" w:hAnsi="PT Astra Serif" w:cs="Times New Roman"/>
          <w:b/>
          <w:sz w:val="28"/>
          <w:szCs w:val="28"/>
        </w:rPr>
        <w:t>по адресу: Ульяновская область, г.Димитровград, ул.</w:t>
      </w:r>
      <w:r>
        <w:rPr>
          <w:rFonts w:ascii="PT Astra Serif" w:hAnsi="PT Astra Serif" w:eastAsia="Arial Black" w:cs="Times New Roman"/>
          <w:b/>
          <w:sz w:val="28"/>
          <w:szCs w:val="28"/>
          <w:lang w:val="en-US"/>
        </w:rPr>
        <w:t>III</w:t>
      </w:r>
      <w:r>
        <w:rPr>
          <w:rFonts w:ascii="PT Astra Serif" w:hAnsi="PT Astra Serif" w:eastAsia="Arial Black" w:cs="Times New Roman"/>
          <w:b/>
          <w:sz w:val="28"/>
          <w:szCs w:val="28"/>
        </w:rPr>
        <w:t xml:space="preserve"> Интернационала, 109</w:t>
      </w:r>
    </w:p>
    <w:p w14:paraId="4B816576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929"/>
        <w:gridCol w:w="283"/>
        <w:gridCol w:w="4742"/>
      </w:tblGrid>
      <w:tr w14:paraId="10CB6A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669421E2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14:paraId="3F8AD2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2"/>
          </w:tcPr>
          <w:p w14:paraId="0D9901D2">
            <w:pPr>
              <w:spacing w:after="0" w:line="240" w:lineRule="auto"/>
              <w:ind w:right="-171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Место расположения здания в современных границах участка: 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пересечение исторических красных линий улиц Красноармейской (бывшая Грязная) и 3-го Интернационала (бывшая Большая).</w:t>
            </w:r>
            <w:r>
              <w:rPr>
                <w:rFonts w:ascii="PT Astra Serif" w:hAnsi="PT Astra Serif" w:eastAsia="Times New Roman"/>
                <w:bCs/>
                <w:sz w:val="28"/>
                <w:szCs w:val="24"/>
                <w:lang w:eastAsia="ar-SA"/>
              </w:rPr>
              <w:t xml:space="preserve"> </w:t>
            </w:r>
            <w:r>
              <w:rPr>
                <w:rFonts w:ascii="PT Astra Serif" w:hAnsi="PT Astra Serif"/>
                <w:color w:val="000000"/>
                <w:spacing w:val="-3"/>
                <w:sz w:val="28"/>
                <w:szCs w:val="28"/>
              </w:rPr>
              <w:t xml:space="preserve">Лицевыми  фасадами 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 xml:space="preserve">выходит на юго-запад (ул. 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  <w:lang w:val="en-US"/>
              </w:rPr>
              <w:t>III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 xml:space="preserve"> Интернационала) и северо-запад (ул.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>Красноармейская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025" w:type="dxa"/>
            <w:gridSpan w:val="2"/>
          </w:tcPr>
          <w:p w14:paraId="7AD308DA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pict>
                <v:shape id="Полилиния: фигура 30" o:spid="_x0000_s1027" style="position:absolute;left:0pt;margin-left:117.65pt;margin-top:33.8pt;height:95.15pt;width:87.55pt;z-index:251660288;v-text-anchor:middle;mso-width-relative:page;mso-height-relative:margin;" fillcolor="#FF0000" filled="t" stroked="t" coordsize="1112109,1208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" path="m0,271849l667265,0,766119,280087,558360,366093,650790,617838,955590,502509,1112109,897925,351015,1208158,0,271849xe">
                  <v:path arrowok="t" o:connecttype="custom" o:connectlocs="0,271849;667265,0;766119,280087;558360,366093;650790,617838;955590,502509;1112109,897925;351015,1208158;0,271849" o:connectangles="0,0,0,0,0,0,0,0,0"/>
                  <v:fill on="t" opacity="32896f" focussize="0,0"/>
                  <v:stroke weight="2.25pt" color="#FF0000" joinstyle="miter"/>
                  <v:imagedata o:title=""/>
                  <o:lock v:ext="edit"/>
                </v:shape>
              </w:pict>
            </w: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55290" cy="1825625"/>
                  <wp:effectExtent l="19050" t="19050" r="16117" b="22198"/>
                  <wp:docPr id="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356" cy="18260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E0E2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2"/>
          </w:tcPr>
          <w:p w14:paraId="2A70965A">
            <w:pPr>
              <w:spacing w:after="10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sz w:val="28"/>
                <w:szCs w:val="28"/>
              </w:rPr>
              <w:t xml:space="preserve">Этажность и высотные габариты здания: одноэтажное </w:t>
            </w:r>
          </w:p>
        </w:tc>
        <w:tc>
          <w:tcPr>
            <w:tcW w:w="5025" w:type="dxa"/>
            <w:gridSpan w:val="2"/>
          </w:tcPr>
          <w:p w14:paraId="0AA40D4F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95930" cy="2246630"/>
                  <wp:effectExtent l="19050" t="19050" r="13804" b="19878"/>
                  <wp:docPr id="30151509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51509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437" cy="22473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6CC2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2"/>
          </w:tcPr>
          <w:p w14:paraId="375E7B3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Объемно-пространственная композиция на дату строительства (2-я половина XIX в.):</w:t>
            </w:r>
          </w:p>
          <w:p w14:paraId="10C95E10">
            <w:pPr>
              <w:spacing w:after="0" w:line="240" w:lineRule="auto"/>
              <w:contextualSpacing/>
              <w:rPr>
                <w:rFonts w:ascii="PT Astra Serif" w:hAnsi="PT Astra Serif" w:eastAsia="Arial Black"/>
                <w:color w:val="000000"/>
                <w:sz w:val="28"/>
                <w:szCs w:val="24"/>
                <w:lang w:eastAsia="ar-SA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П-образное в плане одноэтажное 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>здание, на невысоком цоколе, под вальмовой кровлей</w:t>
            </w:r>
          </w:p>
        </w:tc>
        <w:tc>
          <w:tcPr>
            <w:tcW w:w="5025" w:type="dxa"/>
            <w:gridSpan w:val="2"/>
          </w:tcPr>
          <w:p w14:paraId="65F5A14A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C0E3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5B9A804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</w:rPr>
              <w:t>2.Инженерно-конструктивные элементы</w:t>
            </w:r>
          </w:p>
        </w:tc>
      </w:tr>
      <w:tr w14:paraId="3DA1D9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2F60495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Конструктивная схема здания - бескаркасная с несущими бревенчатыми стенами (срубной конструкцией).</w:t>
            </w:r>
          </w:p>
          <w:p w14:paraId="47E3B3B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фундаментов здания (ленточные), их расположение.</w:t>
            </w:r>
          </w:p>
          <w:p w14:paraId="7FDEA6E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 продольных и поперечных несущих стен и тип материала изготовления (деревянная конструкция - сруб «в обло»).</w:t>
            </w:r>
          </w:p>
          <w:p w14:paraId="5B56797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перекрытий: плоские.</w:t>
            </w:r>
          </w:p>
          <w:p w14:paraId="79E7557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Карниз: дощатый</w:t>
            </w:r>
          </w:p>
        </w:tc>
        <w:tc>
          <w:tcPr>
            <w:tcW w:w="4742" w:type="dxa"/>
          </w:tcPr>
          <w:p w14:paraId="56E24A14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1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C76AC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98896873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968733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E8E2C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195830" cy="2835910"/>
                  <wp:effectExtent l="19050" t="0" r="0" b="0"/>
                  <wp:docPr id="3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283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95FA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170DD59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Крыша: конфигурация кровли (вальмовая); высотные отметки по коньку; материал конструкций (стропила и обрешетка деревянные).</w:t>
            </w:r>
          </w:p>
          <w:p w14:paraId="2BE0835F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Характер кровельного покрытия: гладкий металл с фланцевым соединением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42" w:type="dxa"/>
          </w:tcPr>
          <w:p w14:paraId="481C5E74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80055" cy="1041400"/>
                  <wp:effectExtent l="19050" t="0" r="0" b="0"/>
                  <wp:docPr id="4" name="Рисунок 1" descr="C:\Users\User\Pictures\Новая папка\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C:\Users\User\Pictures\Новая папка\1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564" cy="104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56FE2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  <w:tr w14:paraId="68CCFA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38D3870F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</w:rPr>
            </w:pPr>
            <w:r>
              <w:rPr>
                <w:rFonts w:ascii="PT Astra Serif" w:hAnsi="PT Astra Serif" w:eastAsia="Arial Black" w:cs="Times New Roman"/>
                <w:color w:val="000000"/>
                <w:sz w:val="28"/>
                <w:szCs w:val="28"/>
              </w:rPr>
              <w:t>Материал капитальных стен -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бревенчатые (врубка «в обло»)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>, обшитые горизонтальным (в основной плоскости стены) и вертикальным (ниже подоконного пояса) тесом по уличным фасадам и в 2 оси оконных проемов дворового юго-восточного фасада</w:t>
            </w:r>
          </w:p>
          <w:p w14:paraId="65AE4A74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742" w:type="dxa"/>
          </w:tcPr>
          <w:p w14:paraId="71A17B0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338705" cy="2197100"/>
                  <wp:effectExtent l="19050" t="0" r="4113" b="0"/>
                  <wp:docPr id="5" name="Рисунок 2" descr="C:\Users\User\Pictures\Новая папка\109+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 descr="C:\Users\User\Pictures\Новая папка\109+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04" cy="220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E580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374265" cy="1780540"/>
                  <wp:effectExtent l="19050" t="19050" r="25513" b="9608"/>
                  <wp:docPr id="109951546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515462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935" cy="17774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7EF8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25E6C655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Местоположение, форма и размер подлинных оконных и дверных проемов: восемь вертикальных осей оконных проемов с одним итальянским окном по северо-западному фасаду и десять вертикальных осей оконных проемов с дверью и входной группой по юго-западному фасаду.</w:t>
            </w:r>
          </w:p>
          <w:p w14:paraId="528EF5DE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Форма (прямоугольная, прямоугольная с лучковым завершением), заполнение - столярное (деревянное), с многостекольным переплетом подлинных оконных проемов.</w:t>
            </w:r>
          </w:p>
          <w:p w14:paraId="5803E932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Форма (прямоугольная) дверного проема</w:t>
            </w:r>
          </w:p>
          <w:p w14:paraId="54D26908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742" w:type="dxa"/>
          </w:tcPr>
          <w:p w14:paraId="68D92D9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429510" cy="1822450"/>
                  <wp:effectExtent l="19050" t="19050" r="27498" b="25385"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434" cy="18213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103B1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505710" cy="1878965"/>
                  <wp:effectExtent l="19050" t="19050" r="27636" b="25491"/>
                  <wp:docPr id="74075828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75828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970" cy="18794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C8B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30A2ECA2">
            <w:pPr>
              <w:spacing w:after="0" w:line="240" w:lineRule="auto"/>
              <w:ind w:right="-1"/>
              <w:contextualSpacing/>
              <w:jc w:val="center"/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ab/>
            </w: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3.Композиция и архитектурно-художественное оформление фасадов</w:t>
            </w:r>
          </w:p>
        </w:tc>
      </w:tr>
      <w:tr w14:paraId="652F8E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664DB43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Оформление оконных проемов уличных фасадов и юго-восточного дворового фасада с лучковым завершением наличников и рядовым прямолинейным завершением наличников: 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 xml:space="preserve">профилированный сандрик на модульонах, надоконные ниши, повторяющие линию завершения оконного проема, боковые косяки с резным декором, фартук горизонтальный с филенками в мотивах брильянтового руста и </w:t>
            </w:r>
            <w:r>
              <w:rPr>
                <w:rFonts w:ascii="PT Astra Serif" w:hAnsi="PT Astra Serif"/>
                <w:sz w:val="28"/>
              </w:rPr>
              <w:t xml:space="preserve">пьедесталами с накладной резьбой,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обрез оштукатуренного и окрашенного кирпичного цоколя, </w:t>
            </w:r>
            <w:r>
              <w:rPr>
                <w:rFonts w:ascii="PT Astra Serif" w:hAnsi="PT Astra Serif"/>
                <w:sz w:val="28"/>
              </w:rPr>
              <w:t>подоконный пояс.</w:t>
            </w:r>
          </w:p>
          <w:p w14:paraId="6CE810C7">
            <w:pPr>
              <w:spacing w:after="100" w:line="240" w:lineRule="auto"/>
              <w:contextualSpacing/>
              <w:rPr>
                <w:rFonts w:ascii="PT Astra Serif" w:hAnsi="PT Astra Serif" w:cs="Times New Roman"/>
                <w:sz w:val="32"/>
                <w:szCs w:val="24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Полочку сандрика юго-восточного дворового фасада венчает декоративный элемент из пропильной резьбы: два симметричных вензеля с прямоугольной нишей по центру и завершением в виде розетки в мотивах пальметты</w:t>
            </w:r>
          </w:p>
        </w:tc>
        <w:tc>
          <w:tcPr>
            <w:tcW w:w="5954" w:type="dxa"/>
            <w:gridSpan w:val="3"/>
          </w:tcPr>
          <w:p w14:paraId="03B95CC8">
            <w:pPr>
              <w:spacing w:after="0" w:line="240" w:lineRule="auto"/>
              <w:ind w:left="-108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1608455" cy="1206500"/>
                  <wp:effectExtent l="0" t="228600" r="0" b="221993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2757" cy="12095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041525" cy="1530985"/>
                  <wp:effectExtent l="19050" t="19050" r="15458" b="11596"/>
                  <wp:docPr id="4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42" cy="15276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538095" cy="3680460"/>
                  <wp:effectExtent l="19050" t="19050" r="14577" b="14615"/>
                  <wp:docPr id="3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585" cy="36861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597150" cy="1947545"/>
                  <wp:effectExtent l="0" t="342900" r="0" b="337838"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3599" cy="19526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81B2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4" w:hRule="atLeast"/>
        </w:trPr>
        <w:tc>
          <w:tcPr>
            <w:tcW w:w="3652" w:type="dxa"/>
          </w:tcPr>
          <w:p w14:paraId="144EE94F">
            <w:pPr>
              <w:spacing w:after="100" w:line="240" w:lineRule="auto"/>
              <w:contextualSpacing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</w:rPr>
              <w:t xml:space="preserve">Обрамление выходов бревен каннелированной 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>причелиной на пьедестале с профилированным пояском, профилированными резными капителями и завершением сдвоенным триглифом</w:t>
            </w:r>
          </w:p>
        </w:tc>
        <w:tc>
          <w:tcPr>
            <w:tcW w:w="5954" w:type="dxa"/>
            <w:gridSpan w:val="3"/>
          </w:tcPr>
          <w:p w14:paraId="10BC233D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2359025"/>
                  <wp:effectExtent l="0" t="209550" r="0" b="212245"/>
                  <wp:docPr id="4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6824" cy="236299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32A1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35249CFA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</w:rPr>
              <w:t>Декорированный фриз с кронштейнами и накладной резьбой в мотивах пальметты, венчающийкарниз с доской подзола с пропильной резьбой</w:t>
            </w:r>
          </w:p>
        </w:tc>
        <w:tc>
          <w:tcPr>
            <w:tcW w:w="5954" w:type="dxa"/>
            <w:gridSpan w:val="3"/>
          </w:tcPr>
          <w:p w14:paraId="3C9CA10E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1841500" cy="1381125"/>
                  <wp:effectExtent l="19050" t="19050" r="25345" b="28534"/>
                  <wp:docPr id="73279917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799177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67" cy="1386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663B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525360C4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Отделка фасадной поверхности: окраска по тесовой доске</w:t>
            </w:r>
          </w:p>
        </w:tc>
        <w:tc>
          <w:tcPr>
            <w:tcW w:w="5954" w:type="dxa"/>
            <w:gridSpan w:val="3"/>
          </w:tcPr>
          <w:p w14:paraId="5206FBE3">
            <w:pPr>
              <w:spacing w:after="0" w:line="240" w:lineRule="auto"/>
              <w:contextualSpacing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14:paraId="1B803EF7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8115" cy="2023745"/>
                  <wp:effectExtent l="0" t="361950" r="0" b="357193"/>
                  <wp:docPr id="152537003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370032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2941" cy="2027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3EEE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9606" w:type="dxa"/>
            <w:gridSpan w:val="4"/>
          </w:tcPr>
          <w:p w14:paraId="2A9D0718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</w:rPr>
              <w:t>4.Предметы интерьера</w:t>
            </w:r>
          </w:p>
        </w:tc>
      </w:tr>
      <w:tr w14:paraId="713F88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2" w:type="dxa"/>
          </w:tcPr>
          <w:p w14:paraId="1327D06A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  <w:highlight w:val="yellow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Заполнение межкомнатных дверных проёмов: столярное (деревянное), филенчатое, глухое, сопутствующие элементы (откосы, порталы)</w:t>
            </w:r>
          </w:p>
        </w:tc>
        <w:tc>
          <w:tcPr>
            <w:tcW w:w="5954" w:type="dxa"/>
            <w:gridSpan w:val="3"/>
          </w:tcPr>
          <w:p w14:paraId="38B2A6D8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14:paraId="00DEEF77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1863090" cy="1397000"/>
                  <wp:effectExtent l="0" t="247650" r="0" b="259923"/>
                  <wp:docPr id="2947092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70920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0749" cy="13955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931C1">
      <w:pPr>
        <w:pStyle w:val="12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 № 3</w:t>
      </w:r>
    </w:p>
    <w:p w14:paraId="19327056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постановлению</w:t>
      </w:r>
    </w:p>
    <w:p w14:paraId="3029D924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Администрации города</w:t>
      </w:r>
    </w:p>
    <w:p w14:paraId="59930A18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от________ №_______</w:t>
      </w:r>
    </w:p>
    <w:p w14:paraId="4A0C786F">
      <w:pPr>
        <w:pStyle w:val="12"/>
        <w:rPr>
          <w:rFonts w:ascii="PT Astra Serif" w:hAnsi="PT Astra Serif"/>
          <w:sz w:val="28"/>
          <w:szCs w:val="28"/>
        </w:rPr>
      </w:pPr>
    </w:p>
    <w:p w14:paraId="592B5F01">
      <w:pPr>
        <w:pStyle w:val="12"/>
        <w:rPr>
          <w:rFonts w:ascii="PT Astra Serif" w:hAnsi="PT Astra Serif"/>
          <w:sz w:val="28"/>
          <w:szCs w:val="28"/>
        </w:rPr>
      </w:pPr>
    </w:p>
    <w:p w14:paraId="582DFDDE">
      <w:pPr>
        <w:pStyle w:val="12"/>
        <w:rPr>
          <w:rFonts w:ascii="PT Astra Serif" w:hAnsi="PT Astra Serif"/>
          <w:sz w:val="28"/>
          <w:szCs w:val="28"/>
        </w:rPr>
      </w:pPr>
    </w:p>
    <w:p w14:paraId="77D640F3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14:paraId="10A8D47B">
      <w:pPr>
        <w:spacing w:after="0" w:line="240" w:lineRule="auto"/>
        <w:ind w:right="-1"/>
        <w:contextualSpacing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 w:eastAsia="Arial Black" w:cs="Times New Roman"/>
          <w:b/>
          <w:sz w:val="28"/>
          <w:szCs w:val="28"/>
        </w:rPr>
        <w:t xml:space="preserve">объекта культурного наследия местного (муниципального) значения,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включенного в единый государственный реестр объектов культурного наследия (памятников истории и культуры) народов Российской Федерации, расположенного на территории </w:t>
      </w:r>
    </w:p>
    <w:p w14:paraId="7EB7A69F">
      <w:pPr>
        <w:spacing w:after="0" w:line="240" w:lineRule="auto"/>
        <w:ind w:right="-1"/>
        <w:contextualSpacing/>
        <w:jc w:val="center"/>
        <w:rPr>
          <w:rFonts w:ascii="PT Astra Serif" w:hAnsi="PT Astra Serif" w:eastAsia="Arial Black" w:cs="Times New Roman"/>
          <w:b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города Димитровграда Ульяновской области</w:t>
      </w:r>
      <w:r>
        <w:rPr>
          <w:rFonts w:ascii="PT Astra Serif" w:hAnsi="PT Astra Serif" w:eastAsia="Arial Black" w:cs="Times New Roman"/>
          <w:b/>
          <w:sz w:val="28"/>
          <w:szCs w:val="28"/>
        </w:rPr>
        <w:t xml:space="preserve"> </w:t>
      </w:r>
    </w:p>
    <w:p w14:paraId="66581364">
      <w:pPr>
        <w:spacing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«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Дом городской</w:t>
      </w:r>
      <w:r>
        <w:rPr>
          <w:rFonts w:ascii="PT Astra Serif" w:hAnsi="PT Astra Serif"/>
          <w:b/>
          <w:sz w:val="28"/>
        </w:rPr>
        <w:t>», нач. XX в.</w:t>
      </w:r>
      <w:r>
        <w:rPr>
          <w:rFonts w:ascii="PT Astra Serif" w:hAnsi="PT Astra Serif" w:eastAsia="Times New Roman" w:cs="Times New Roman"/>
          <w:b/>
          <w:bCs/>
          <w:sz w:val="28"/>
          <w:szCs w:val="28"/>
        </w:rPr>
        <w:t>,</w:t>
      </w:r>
      <w:r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14:paraId="07961A20">
      <w:pPr>
        <w:spacing w:line="240" w:lineRule="auto"/>
        <w:contextualSpacing/>
        <w:jc w:val="center"/>
        <w:rPr>
          <w:rFonts w:ascii="PT Astra Serif" w:hAnsi="PT Astra Serif" w:eastAsia="Times New Roman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по адресу: Ульяновская область, г.Димитровград, 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ул.Комсомольская, 97а</w:t>
      </w:r>
    </w:p>
    <w:p w14:paraId="4BD5CEA6">
      <w:pPr>
        <w:spacing w:line="240" w:lineRule="auto"/>
        <w:contextualSpacing/>
        <w:jc w:val="center"/>
        <w:rPr>
          <w:rFonts w:ascii="PT Astra Serif" w:hAnsi="PT Astra Serif" w:eastAsia="Times New Roman" w:cs="Times New Roman"/>
          <w:b/>
          <w:sz w:val="28"/>
          <w:szCs w:val="28"/>
        </w:rPr>
      </w:pP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1071"/>
        <w:gridCol w:w="63"/>
        <w:gridCol w:w="4962"/>
      </w:tblGrid>
      <w:tr w14:paraId="7F50F3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714F1FE5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14:paraId="23788D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2"/>
          </w:tcPr>
          <w:p w14:paraId="749617E3">
            <w:pPr>
              <w:spacing w:after="0" w:line="240" w:lineRule="auto"/>
              <w:contextualSpacing/>
              <w:rPr>
                <w:rFonts w:ascii="PT Astra Serif" w:hAnsi="PT Astra Serif" w:eastAsia="Times New Roman"/>
                <w:bCs/>
                <w:sz w:val="28"/>
                <w:szCs w:val="24"/>
                <w:lang w:eastAsia="ar-SA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Место расположения здания в современных границах участка: 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пересечение исторических красных линий улиц Комсомольская (бывшая Ново-Соборная, ранее Почтовая) и Дзержинского (бывшая Проломная)</w:t>
            </w:r>
            <w:r>
              <w:rPr>
                <w:rFonts w:ascii="PT Astra Serif" w:hAnsi="PT Astra Serif" w:eastAsia="Times New Roman"/>
                <w:bCs/>
                <w:sz w:val="28"/>
                <w:szCs w:val="24"/>
                <w:lang w:eastAsia="ar-SA"/>
              </w:rPr>
              <w:t>.</w:t>
            </w:r>
          </w:p>
          <w:p w14:paraId="722E44FA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pacing w:val="-3"/>
                <w:sz w:val="28"/>
                <w:szCs w:val="28"/>
              </w:rPr>
              <w:t xml:space="preserve">Лицевыми  фасадами 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выходит на юго-запад (ул.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Комсомольская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) и северо-запад (ул.</w:t>
            </w:r>
            <w:r>
              <w:rPr>
                <w:rFonts w:ascii="PT Astra Serif" w:hAnsi="PT Astra Serif"/>
                <w:color w:val="000000" w:themeColor="text1"/>
                <w:sz w:val="28"/>
              </w:rPr>
              <w:t>Дзержинского</w:t>
            </w:r>
            <w:r>
              <w:rPr>
                <w:rFonts w:ascii="PT Astra Serif" w:hAnsi="PT Astra Serif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025" w:type="dxa"/>
            <w:gridSpan w:val="2"/>
          </w:tcPr>
          <w:p w14:paraId="5F1CFBC2">
            <w:pPr>
              <w:spacing w:after="0" w:line="240" w:lineRule="auto"/>
              <w:ind w:left="-45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pict>
                <v:rect id="Прямоугольник 702024194" o:spid="_x0000_s1028" o:spt="1" style="position:absolute;left:0pt;margin-left:103.05pt;margin-top:94.35pt;height:39.7pt;width:52.65pt;rotation:-1291214f;z-index:251661312;v-text-anchor:middle;mso-width-relative:page;mso-height-relative:page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">
                  <v:path/>
                  <v:fill on="t" opacity="32896f" focussize="0,0"/>
                  <v:stroke weight="2.25pt" color="#FF0000"/>
                  <v:imagedata o:title=""/>
                  <o:lock v:ext="edit"/>
                </v:rect>
              </w:pict>
            </w: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880995" cy="2737485"/>
                  <wp:effectExtent l="19050" t="19050" r="13997" b="24497"/>
                  <wp:docPr id="702024193" name="Рисунок 702024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193" name="Рисунок 70202419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820" cy="27417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8485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2"/>
          </w:tcPr>
          <w:p w14:paraId="35CB45F2">
            <w:pPr>
              <w:spacing w:after="100" w:line="240" w:lineRule="auto"/>
              <w:contextualSpacing/>
              <w:rPr>
                <w:rFonts w:ascii="PT Astra Serif" w:hAnsi="PT Astra Serif" w:eastAsia="Arial Black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sz w:val="28"/>
                <w:szCs w:val="28"/>
              </w:rPr>
              <w:t>Этажность и высотные габариты здания: одноэтажное на цокольном этаже</w:t>
            </w:r>
          </w:p>
          <w:p w14:paraId="229085FC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025" w:type="dxa"/>
            <w:gridSpan w:val="2"/>
            <w:vMerge w:val="restart"/>
          </w:tcPr>
          <w:p w14:paraId="3400C3C7">
            <w:pPr>
              <w:spacing w:after="0" w:line="240" w:lineRule="auto"/>
              <w:ind w:left="-45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42590" cy="2207260"/>
                  <wp:effectExtent l="19050" t="19050" r="9664" b="21535"/>
                  <wp:docPr id="6" name="Рисунок 702024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70202419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57" cy="22078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A487A">
            <w:pPr>
              <w:spacing w:after="0" w:line="240" w:lineRule="auto"/>
              <w:ind w:left="-45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14:paraId="23FF5BE2">
            <w:pPr>
              <w:spacing w:after="0" w:line="240" w:lineRule="auto"/>
              <w:ind w:left="-45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  <w:tr w14:paraId="18022C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  <w:gridSpan w:val="2"/>
          </w:tcPr>
          <w:p w14:paraId="5D6EA404">
            <w:pPr>
              <w:spacing w:after="0" w:line="240" w:lineRule="auto"/>
              <w:rPr>
                <w:rFonts w:ascii="PT Astra Serif" w:hAnsi="PT Astra Serif" w:eastAsia="Arial Black"/>
                <w:sz w:val="28"/>
                <w:szCs w:val="24"/>
                <w:lang w:eastAsia="ar-SA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Объёмно-пространственная структура памятника: </w:t>
            </w:r>
            <w:r>
              <w:rPr>
                <w:rFonts w:ascii="PT Astra Serif" w:hAnsi="PT Astra Serif"/>
                <w:sz w:val="28"/>
              </w:rPr>
              <w:t>прямоугольное в плане одноэтажное строение на цокольном этаже под вальмовой кровлей</w:t>
            </w: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 </w:t>
            </w:r>
          </w:p>
          <w:p w14:paraId="3A30EDF1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025" w:type="dxa"/>
            <w:gridSpan w:val="2"/>
            <w:vMerge w:val="continue"/>
          </w:tcPr>
          <w:p w14:paraId="328AE202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  <w:tr w14:paraId="703281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323F5E32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</w:rPr>
              <w:t>2.Инженерно-конструктивные элементы</w:t>
            </w:r>
          </w:p>
        </w:tc>
      </w:tr>
      <w:tr w14:paraId="525E12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3"/>
          </w:tcPr>
          <w:p w14:paraId="0F1EDC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Конструктивная схема здания - бескаркасная с несущими кирпичными стенами.</w:t>
            </w:r>
          </w:p>
          <w:p w14:paraId="505778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фундаментов здания (ленточные), их расположение.</w:t>
            </w:r>
          </w:p>
          <w:p w14:paraId="09B93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 продольных и поперечных несущих стен.</w:t>
            </w:r>
          </w:p>
          <w:p w14:paraId="484D25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перекрытий: плоские</w:t>
            </w:r>
          </w:p>
          <w:p w14:paraId="3CF649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962" w:type="dxa"/>
          </w:tcPr>
          <w:p w14:paraId="23269A03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485390" cy="3283585"/>
                  <wp:effectExtent l="19050" t="0" r="0" b="0"/>
                  <wp:docPr id="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490" cy="3283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EDFE3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818130" cy="2113915"/>
                  <wp:effectExtent l="19050" t="19050" r="19796" b="19610"/>
                  <wp:docPr id="866010436" name="Рисунок 86601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010436" name="Рисунок 866010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135" cy="21173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4397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3"/>
          </w:tcPr>
          <w:p w14:paraId="4C9FD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Крыша: конфигурация кровли (вальмовая); высотные отметки по коньку</w:t>
            </w:r>
          </w:p>
        </w:tc>
        <w:tc>
          <w:tcPr>
            <w:tcW w:w="4962" w:type="dxa"/>
          </w:tcPr>
          <w:p w14:paraId="4868F538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794635" cy="2095500"/>
                  <wp:effectExtent l="19050" t="19050" r="24738" b="18553"/>
                  <wp:docPr id="702024213" name="Рисунок 70202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13" name="Рисунок 70202421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99" cy="2096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56CE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3"/>
          </w:tcPr>
          <w:p w14:paraId="23AEF059">
            <w:pPr>
              <w:spacing w:after="0" w:line="240" w:lineRule="auto"/>
              <w:contextualSpacing/>
              <w:jc w:val="both"/>
              <w:rPr>
                <w:rFonts w:ascii="PT Astra Serif" w:hAnsi="PT Astra Serif" w:eastAsia="Arial Black" w:cs="Times New Roman"/>
                <w:color w:val="000000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color w:val="000000"/>
                <w:sz w:val="28"/>
                <w:szCs w:val="28"/>
              </w:rPr>
              <w:t xml:space="preserve">Материал капитальных стен: </w:t>
            </w:r>
          </w:p>
          <w:p w14:paraId="5D21C736">
            <w:pPr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кирпичная кладка на известково-песчаном растворе</w:t>
            </w:r>
          </w:p>
          <w:p w14:paraId="041F7A4A">
            <w:pPr>
              <w:spacing w:after="0" w:line="240" w:lineRule="auto"/>
              <w:contextualSpacing/>
              <w:jc w:val="both"/>
              <w:rPr>
                <w:rFonts w:ascii="PT Astra Serif" w:hAnsi="PT Astra Serif" w:eastAsia="Arial Black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14:paraId="46E4FA81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023235" cy="2267585"/>
                  <wp:effectExtent l="0" t="400050" r="0" b="399139"/>
                  <wp:docPr id="702024209" name="Рисунок 70202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09" name="Рисунок 70202420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6706" cy="22850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47B2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3"/>
          </w:tcPr>
          <w:p w14:paraId="2C2C0C71">
            <w:pPr>
              <w:spacing w:after="100" w:line="240" w:lineRule="auto"/>
              <w:ind w:right="-81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 w:eastAsia="Times New Roman" w:cs="Times New Roman"/>
                <w:bCs/>
                <w:spacing w:val="-6"/>
                <w:sz w:val="28"/>
                <w:szCs w:val="28"/>
              </w:rPr>
              <w:t>Местоположение, форма (прямоугольная с лучковым завершением), размер, заполнение (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столярное с пятистекольным переплетом) подлинных оконных проемов.</w:t>
            </w:r>
          </w:p>
          <w:p w14:paraId="5D0FEDF8">
            <w:pPr>
              <w:spacing w:after="100" w:line="240" w:lineRule="auto"/>
              <w:ind w:right="-81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Местоположение, форма (прямоугольные) и размер подлинных дверных проемов</w:t>
            </w:r>
          </w:p>
        </w:tc>
        <w:tc>
          <w:tcPr>
            <w:tcW w:w="4962" w:type="dxa"/>
          </w:tcPr>
          <w:p w14:paraId="19B36C2E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1920875" cy="2561590"/>
                  <wp:effectExtent l="38100" t="19050" r="22032" b="9673"/>
                  <wp:docPr id="702024202" name="Рисунок 70202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02" name="Рисунок 70202420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972" cy="256995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6E4E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3566795"/>
                  <wp:effectExtent l="0" t="0" r="5715" b="0"/>
                  <wp:docPr id="702024203" name="Рисунок 70202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03" name="Рисунок 70202420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56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EE5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4E7699B8">
            <w:pPr>
              <w:spacing w:after="0" w:line="240" w:lineRule="auto"/>
              <w:ind w:right="-1"/>
              <w:contextualSpacing/>
              <w:jc w:val="center"/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ab/>
            </w: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3.Композиция и архитектурно-художественное оформление фасадов</w:t>
            </w:r>
          </w:p>
        </w:tc>
      </w:tr>
      <w:tr w14:paraId="085872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 w14:paraId="3C249385">
            <w:pPr>
              <w:spacing w:after="0" w:line="240" w:lineRule="auto"/>
              <w:contextualSpacing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Фланкирующие лопатки уличных фасадов, делящие плоскость стены на прясла</w:t>
            </w:r>
          </w:p>
        </w:tc>
        <w:tc>
          <w:tcPr>
            <w:tcW w:w="6096" w:type="dxa"/>
            <w:gridSpan w:val="3"/>
          </w:tcPr>
          <w:p w14:paraId="5461721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835275" cy="2125980"/>
                  <wp:effectExtent l="19050" t="19050" r="22031" b="26047"/>
                  <wp:docPr id="702024205" name="Рисунок 70202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05" name="Рисунок 70202420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115" cy="21270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3D899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882900" cy="2162175"/>
                  <wp:effectExtent l="19050" t="19050" r="12423" b="28366"/>
                  <wp:docPr id="702024211" name="Рисунок 70202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11" name="Рисунок 70202421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34" cy="216287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A9A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 w14:paraId="461EAFCF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Раскрепованные вертикальные оси оконных проемов, рамочные наличники, надоконные неполные розетки в мотивах пальметты, профилированные полочки сандрики, подоконные фартуки пьедесталы, подоконный пояс, обрез цоколя</w:t>
            </w:r>
          </w:p>
        </w:tc>
        <w:tc>
          <w:tcPr>
            <w:tcW w:w="6096" w:type="dxa"/>
            <w:gridSpan w:val="3"/>
          </w:tcPr>
          <w:p w14:paraId="7EE41A76">
            <w:pPr>
              <w:tabs>
                <w:tab w:val="left" w:pos="2291"/>
              </w:tabs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069465" cy="3924300"/>
                  <wp:effectExtent l="38100" t="19050" r="25558" b="18553"/>
                  <wp:docPr id="702024192" name="Рисунок 70202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192" name="Рисунок 70202419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842" cy="39265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D263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 w14:paraId="4211C6D5">
            <w:pPr>
              <w:spacing w:after="0" w:line="240" w:lineRule="auto"/>
              <w:contextualSpacing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Венчающий карниз с дентикулами</w:t>
            </w:r>
          </w:p>
        </w:tc>
        <w:tc>
          <w:tcPr>
            <w:tcW w:w="6096" w:type="dxa"/>
            <w:gridSpan w:val="3"/>
          </w:tcPr>
          <w:p w14:paraId="1364C454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8"/>
                <w:szCs w:val="8"/>
              </w:rPr>
            </w:pPr>
            <w:r>
              <w:rPr>
                <w:rFonts w:ascii="PT Astra Serif" w:hAnsi="PT Astra Serif" w:cs="Times New Roman"/>
                <w:sz w:val="8"/>
                <w:szCs w:val="8"/>
                <w:lang w:eastAsia="ru-RU"/>
              </w:rPr>
              <w:drawing>
                <wp:inline distT="0" distB="0" distL="0" distR="0">
                  <wp:extent cx="2396490" cy="1797050"/>
                  <wp:effectExtent l="19050" t="19050" r="22749" b="12299"/>
                  <wp:docPr id="702024204" name="Рисунок 70202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04" name="Рисунок 70202420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47" cy="179786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B3CA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 w14:paraId="1D68F631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Отделка фасадной поверхности: окраска по штукатурной поверхности.</w:t>
            </w:r>
          </w:p>
          <w:p w14:paraId="7686AE5B">
            <w:pPr>
              <w:spacing w:after="0" w:line="240" w:lineRule="auto"/>
              <w:contextualSpacing/>
              <w:rPr>
                <w:rFonts w:ascii="PT Astra Serif" w:hAnsi="PT Astra Serif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Основная плоскость: охра; архитектурные детали (лепной декор, профилированные детали): белый</w:t>
            </w:r>
          </w:p>
        </w:tc>
        <w:tc>
          <w:tcPr>
            <w:tcW w:w="6096" w:type="dxa"/>
            <w:gridSpan w:val="3"/>
          </w:tcPr>
          <w:p w14:paraId="68AA36AA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8750" cy="2024380"/>
                  <wp:effectExtent l="19050" t="19050" r="25400" b="13970"/>
                  <wp:docPr id="702024206" name="Рисунок 70202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06" name="Рисунок 70202420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247" cy="202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3596F">
      <w:pPr>
        <w:spacing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1E79B86A">
      <w:pPr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5F161011">
      <w:pPr>
        <w:rPr>
          <w:rFonts w:ascii="PT Astra Serif" w:hAnsi="PT Astra Serif" w:eastAsia="Arial Black" w:cs="Times New Roman"/>
          <w:b/>
          <w:spacing w:val="-6"/>
          <w:sz w:val="24"/>
        </w:rPr>
      </w:pPr>
      <w:r>
        <w:rPr>
          <w:rFonts w:ascii="PT Astra Serif" w:hAnsi="PT Astra Serif" w:eastAsia="Arial Black" w:cs="Times New Roman"/>
          <w:b/>
          <w:spacing w:val="-6"/>
          <w:sz w:val="24"/>
        </w:rPr>
        <w:br w:type="page"/>
      </w:r>
    </w:p>
    <w:p w14:paraId="30C4A6FE">
      <w:pPr>
        <w:pStyle w:val="12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 № 4</w:t>
      </w:r>
    </w:p>
    <w:p w14:paraId="496BE351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постановлению</w:t>
      </w:r>
    </w:p>
    <w:p w14:paraId="4DACFA6E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Администрации города</w:t>
      </w:r>
    </w:p>
    <w:p w14:paraId="0E8D4495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от________ №_______</w:t>
      </w:r>
    </w:p>
    <w:p w14:paraId="2B8CC216">
      <w:pPr>
        <w:pStyle w:val="12"/>
        <w:rPr>
          <w:rFonts w:ascii="PT Astra Serif" w:hAnsi="PT Astra Serif"/>
          <w:sz w:val="28"/>
          <w:szCs w:val="28"/>
        </w:rPr>
      </w:pPr>
    </w:p>
    <w:p w14:paraId="79778ECB">
      <w:pPr>
        <w:pStyle w:val="12"/>
        <w:rPr>
          <w:rFonts w:ascii="PT Astra Serif" w:hAnsi="PT Astra Serif"/>
          <w:sz w:val="28"/>
          <w:szCs w:val="28"/>
        </w:rPr>
      </w:pPr>
    </w:p>
    <w:p w14:paraId="37F96314">
      <w:pPr>
        <w:pStyle w:val="12"/>
        <w:rPr>
          <w:rFonts w:ascii="PT Astra Serif" w:hAnsi="PT Astra Serif"/>
          <w:sz w:val="28"/>
          <w:szCs w:val="28"/>
        </w:rPr>
      </w:pPr>
    </w:p>
    <w:p w14:paraId="69002B07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14:paraId="7A70A033">
      <w:pPr>
        <w:spacing w:after="0" w:line="240" w:lineRule="auto"/>
        <w:ind w:right="-1"/>
        <w:contextualSpacing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 w:eastAsia="Arial Black" w:cs="Times New Roman"/>
          <w:b/>
          <w:sz w:val="28"/>
          <w:szCs w:val="28"/>
        </w:rPr>
        <w:t xml:space="preserve">объекта культурного наследия местного (муниципального) значения,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включенного в единый государственный реестр объектов культурного наследия (памятников истории и культуры) народов </w:t>
      </w:r>
    </w:p>
    <w:p w14:paraId="27673AAA">
      <w:pPr>
        <w:spacing w:after="0" w:line="240" w:lineRule="auto"/>
        <w:ind w:right="-1"/>
        <w:contextualSpacing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 xml:space="preserve">Российской Федерации, расположенного на территории </w:t>
      </w:r>
    </w:p>
    <w:p w14:paraId="14AFC47A">
      <w:pPr>
        <w:spacing w:after="0" w:line="240" w:lineRule="auto"/>
        <w:ind w:right="-1"/>
        <w:contextualSpacing/>
        <w:jc w:val="center"/>
        <w:rPr>
          <w:rFonts w:ascii="PT Astra Serif" w:hAnsi="PT Astra Serif" w:eastAsia="Arial Black" w:cs="Times New Roman"/>
          <w:b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города Димитровграда Ульяновской области</w:t>
      </w:r>
      <w:r>
        <w:rPr>
          <w:rFonts w:ascii="PT Astra Serif" w:hAnsi="PT Astra Serif" w:eastAsia="Arial Black" w:cs="Times New Roman"/>
          <w:b/>
          <w:sz w:val="28"/>
          <w:szCs w:val="28"/>
        </w:rPr>
        <w:t xml:space="preserve"> </w:t>
      </w:r>
    </w:p>
    <w:p w14:paraId="32F63859">
      <w:pPr>
        <w:spacing w:after="0" w:line="240" w:lineRule="auto"/>
        <w:ind w:right="-1"/>
        <w:contextualSpacing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>
        <w:rPr>
          <w:rFonts w:ascii="PT Astra Serif" w:hAnsi="PT Astra Serif"/>
          <w:b/>
          <w:bCs/>
          <w:sz w:val="28"/>
          <w:szCs w:val="28"/>
        </w:rPr>
        <w:t>«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>«Магазин фирмы «Зингер», кон. XIX в.</w:t>
      </w:r>
      <w:r>
        <w:rPr>
          <w:rFonts w:ascii="PT Astra Serif" w:hAnsi="PT Astra Serif" w:cs="Times New Roman"/>
          <w:b/>
          <w:sz w:val="28"/>
          <w:szCs w:val="28"/>
        </w:rPr>
        <w:t xml:space="preserve">, по адресу: Ульяновская область, г.Димитровград, </w:t>
      </w:r>
      <w:r>
        <w:rPr>
          <w:rFonts w:ascii="PT Astra Serif" w:hAnsi="PT Astra Serif" w:eastAsia="Times New Roman" w:cs="Times New Roman"/>
          <w:b/>
          <w:sz w:val="28"/>
          <w:szCs w:val="28"/>
        </w:rPr>
        <w:t>ул.</w:t>
      </w:r>
      <w:r>
        <w:rPr>
          <w:rFonts w:ascii="PT Astra Serif" w:hAnsi="PT Astra Serif"/>
          <w:b/>
          <w:color w:val="000000" w:themeColor="text1"/>
          <w:sz w:val="28"/>
          <w:szCs w:val="28"/>
        </w:rPr>
        <w:t xml:space="preserve"> Пушкина, 135</w:t>
      </w:r>
    </w:p>
    <w:p w14:paraId="2F74AE91">
      <w:pPr>
        <w:spacing w:after="0" w:line="240" w:lineRule="auto"/>
        <w:ind w:right="-1"/>
        <w:contextualSpacing/>
        <w:jc w:val="center"/>
        <w:rPr>
          <w:rFonts w:ascii="PT Astra Serif" w:hAnsi="PT Astra Serif" w:eastAsia="Times New Roman" w:cs="Times New Roman"/>
          <w:b/>
          <w:sz w:val="28"/>
          <w:szCs w:val="28"/>
        </w:rPr>
      </w:pP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1"/>
        <w:gridCol w:w="63"/>
        <w:gridCol w:w="4962"/>
      </w:tblGrid>
      <w:tr w14:paraId="26DA08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3"/>
          </w:tcPr>
          <w:p w14:paraId="42D02298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14:paraId="142474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</w:tcPr>
          <w:p w14:paraId="2F986405">
            <w:pPr>
              <w:spacing w:after="0" w:line="240" w:lineRule="auto"/>
              <w:contextualSpacing/>
              <w:rPr>
                <w:rFonts w:ascii="PT Astra Serif" w:hAnsi="PT Astra Serif" w:eastAsia="Times New Roman"/>
                <w:bCs/>
                <w:sz w:val="28"/>
                <w:szCs w:val="24"/>
                <w:lang w:eastAsia="ar-SA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Место расположения здания в современных границах участка: 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историческая красная линия улицы Пушкина (бывшая Горная).</w:t>
            </w:r>
          </w:p>
          <w:p w14:paraId="413DEF82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Times New Roman" w:cs="Times New Roman"/>
                <w:color w:val="000000"/>
                <w:spacing w:val="-3"/>
                <w:sz w:val="28"/>
                <w:szCs w:val="28"/>
              </w:rPr>
              <w:t>Главным фасадом ориентировано на юго-</w:t>
            </w:r>
            <w:r>
              <w:rPr>
                <w:rFonts w:ascii="PT Astra Serif" w:hAnsi="PT Astra Serif" w:eastAsia="Times New Roman" w:cs="Times New Roman"/>
                <w:bCs/>
                <w:color w:val="000000"/>
                <w:sz w:val="28"/>
                <w:szCs w:val="28"/>
              </w:rPr>
              <w:t>запад</w:t>
            </w:r>
          </w:p>
          <w:p w14:paraId="63DAD65B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025" w:type="dxa"/>
            <w:gridSpan w:val="2"/>
          </w:tcPr>
          <w:p w14:paraId="32B61795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pict>
                <v:rect id="Прямоугольник 27" o:spid="_x0000_s1029" o:spt="1" style="position:absolute;left:0pt;margin-left:120.45pt;margin-top:84.15pt;height:33.05pt;width:25.2pt;rotation:-1289801f;z-index:251662336;v-text-anchor:middle;mso-width-relative:margin;mso-height-relative:margin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">
                  <v:path/>
                  <v:fill on="t" opacity="32896f" focussize="0,0"/>
                  <v:stroke weight="1pt" color="#FF0000"/>
                  <v:imagedata o:title=""/>
                  <o:lock v:ext="edit"/>
                </v:rect>
              </w:pict>
            </w: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091180" cy="2573020"/>
                  <wp:effectExtent l="19050" t="19050" r="13559" b="17725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526" cy="25696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274F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</w:tcPr>
          <w:p w14:paraId="0D12DDCA">
            <w:pPr>
              <w:spacing w:after="100" w:line="240" w:lineRule="auto"/>
              <w:contextualSpacing/>
              <w:rPr>
                <w:rFonts w:ascii="PT Astra Serif" w:hAnsi="PT Astra Serif" w:eastAsia="Arial Black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sz w:val="28"/>
                <w:szCs w:val="28"/>
              </w:rPr>
              <w:t>Этажность и высотные габариты здания: одноэтажное</w:t>
            </w:r>
          </w:p>
          <w:p w14:paraId="134B5034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025" w:type="dxa"/>
            <w:gridSpan w:val="2"/>
            <w:vMerge w:val="restart"/>
          </w:tcPr>
          <w:p w14:paraId="6DD7CB0C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92755" cy="1777365"/>
                  <wp:effectExtent l="19050" t="19050" r="17045" b="12755"/>
                  <wp:docPr id="13" name="Рисунок 5" descr="C:\Users\User\Desktop\ОКН по объектам\МЕСТНОГО ЗНАЧЕНИЯ\Пушкина 135\01.и 08.11.2022\IMG_046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5" descr="C:\Users\User\Desktop\ОКН по объектам\МЕСТНОГО ЗНАЧЕНИЯ\Пушкина 135\01.и 08.11.2022\IMG_046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586" cy="177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C6357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14:paraId="151D0DBA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14:paraId="69877706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14:paraId="085F2860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14:paraId="05B3F3F4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  <w:tr w14:paraId="6F86AF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</w:tcPr>
          <w:p w14:paraId="55B3C246">
            <w:pPr>
              <w:spacing w:after="0" w:line="240" w:lineRule="auto"/>
              <w:rPr>
                <w:rFonts w:ascii="PT Astra Serif" w:hAnsi="PT Astra Serif" w:eastAsia="Arial Black"/>
                <w:color w:val="000000"/>
                <w:sz w:val="28"/>
                <w:szCs w:val="24"/>
                <w:lang w:eastAsia="ar-SA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Объёмно-пространственная структура памятника: </w:t>
            </w:r>
          </w:p>
          <w:p w14:paraId="56277573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прямоугольное одноэтажное в плане кирпичное здание под скатной кровлей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25" w:type="dxa"/>
            <w:gridSpan w:val="2"/>
            <w:vMerge w:val="continue"/>
          </w:tcPr>
          <w:p w14:paraId="4EF5FE68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  <w:tr w14:paraId="2CEC40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3"/>
          </w:tcPr>
          <w:p w14:paraId="175CEA50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</w:rPr>
              <w:t>2.Инженерно-конструктивные элементы</w:t>
            </w:r>
          </w:p>
        </w:tc>
      </w:tr>
      <w:tr w14:paraId="3EF97A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04309B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Конструктивная схема здания - бескаркасная с несущими кирпичными стенами.</w:t>
            </w:r>
          </w:p>
          <w:p w14:paraId="60AF38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фундаментов здания (ленточные), их расположение.</w:t>
            </w:r>
          </w:p>
          <w:p w14:paraId="7054DF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 продольных и поперечных несущих стен.</w:t>
            </w:r>
          </w:p>
          <w:p w14:paraId="3D298F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Тип перекрытий: плоские</w:t>
            </w:r>
          </w:p>
        </w:tc>
        <w:tc>
          <w:tcPr>
            <w:tcW w:w="4962" w:type="dxa"/>
          </w:tcPr>
          <w:p w14:paraId="1EA3B21C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22905" cy="2192020"/>
                  <wp:effectExtent l="19050" t="19050" r="10767" b="17600"/>
                  <wp:docPr id="702024201" name="Рисунок 70202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01" name="Рисунок 70202420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99" cy="21926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30329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30525" cy="3311525"/>
                  <wp:effectExtent l="19050" t="0" r="2816" b="0"/>
                  <wp:docPr id="48" name="Рисунок 70202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70202421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56" cy="332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92D05">
            <w:pPr>
              <w:spacing w:after="0" w:line="240" w:lineRule="auto"/>
              <w:contextualSpacing/>
              <w:jc w:val="center"/>
              <w:rPr>
                <w:rFonts w:ascii="PT Astra Serif" w:hAnsi="PT Astra Serif"/>
                <w:b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045460" cy="1336040"/>
                  <wp:effectExtent l="19050" t="0" r="1961" b="0"/>
                  <wp:docPr id="50" name="Рисунок 1" descr="C:\Users\User\Desktop\ОКН по объектам\МЕСТНОГО ЗНАЧЕНИЯ\Пушкина 135\15.05.2023\20230515_14335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1" descr="C:\Users\User\Desktop\ОКН по объектам\МЕСТНОГО ЗНАЧЕНИЯ\Пушкина 135\15.05.2023\20230515_14335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50" cy="134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34E7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6B7C3161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Крыша: конфигурация кровли (скатная), высотные отметки по коньку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2" w:type="dxa"/>
          </w:tcPr>
          <w:p w14:paraId="16502EC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054350" cy="1292860"/>
                  <wp:effectExtent l="19050" t="19050" r="12185" b="21535"/>
                  <wp:docPr id="49" name="Рисунок 702024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70202419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637" cy="129578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7CDF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6F241FFB">
            <w:pPr>
              <w:spacing w:after="0" w:line="240" w:lineRule="auto"/>
              <w:contextualSpacing/>
              <w:jc w:val="both"/>
              <w:rPr>
                <w:rFonts w:ascii="PT Astra Serif" w:hAnsi="PT Astra Serif" w:eastAsia="Arial Black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sz w:val="28"/>
                <w:szCs w:val="28"/>
              </w:rPr>
              <w:t xml:space="preserve">Материал капитальных стен: </w:t>
            </w:r>
          </w:p>
          <w:p w14:paraId="1E50C106">
            <w:pPr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краснокирпичная кладка на известково-песчаном растворе</w:t>
            </w:r>
          </w:p>
        </w:tc>
        <w:tc>
          <w:tcPr>
            <w:tcW w:w="4962" w:type="dxa"/>
          </w:tcPr>
          <w:p w14:paraId="6DBF9375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701925" cy="2027555"/>
                  <wp:effectExtent l="19050" t="0" r="2728" b="0"/>
                  <wp:docPr id="51" name="Рисунок 2" descr="C:\Users\User\Desktop\ОКН по объектам\МЕСТНОГО ЗНАЧЕНИЯ\Пушкина 135\15.05.2023\20230515_14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" descr="C:\Users\User\Desktop\ОКН по объектам\МЕСТНОГО ЗНАЧЕНИЯ\Пушкина 135\15.05.2023\20230515_14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553" cy="20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DB6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6A0C5246">
            <w:pPr>
              <w:spacing w:after="100" w:line="240" w:lineRule="auto"/>
              <w:ind w:right="-81"/>
              <w:contextualSpacing/>
              <w:rPr>
                <w:rFonts w:ascii="PT Astra Serif" w:hAnsi="PT Astra Serif" w:cs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Местоположение, форма (прямоугольные с клинчатой перемычкой) и размер подлинных оконных и дверного проемов</w:t>
            </w:r>
          </w:p>
          <w:p w14:paraId="5C641CF9">
            <w:pPr>
              <w:spacing w:after="100" w:line="240" w:lineRule="auto"/>
              <w:ind w:right="-81"/>
              <w:contextualSpacing/>
              <w:rPr>
                <w:rFonts w:ascii="PT Astra Serif" w:hAnsi="PT Astra Serif" w:cs="PT Astra Serif"/>
                <w:sz w:val="28"/>
                <w:szCs w:val="28"/>
              </w:rPr>
            </w:pPr>
          </w:p>
          <w:p w14:paraId="4EB7B2F0">
            <w:pPr>
              <w:spacing w:after="100" w:line="240" w:lineRule="auto"/>
              <w:ind w:right="-81"/>
              <w:contextualSpacing/>
              <w:rPr>
                <w:rFonts w:ascii="PT Astra Serif" w:hAnsi="PT Astra Serif" w:cs="PT Astra Serif"/>
                <w:sz w:val="28"/>
                <w:szCs w:val="28"/>
              </w:rPr>
            </w:pPr>
          </w:p>
          <w:p w14:paraId="0C175755">
            <w:pPr>
              <w:spacing w:after="100" w:line="240" w:lineRule="auto"/>
              <w:ind w:right="-81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14:paraId="38E014F7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1497330"/>
                  <wp:effectExtent l="19050" t="19050" r="24765" b="26670"/>
                  <wp:docPr id="702024214" name="Рисунок 6" descr="C:\Users\User\Desktop\ОКН по объектам\МЕСТНОГО ЗНАЧЕНИЯ\Пушкина 135\20.10.2020\20201020_080423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14" name="Рисунок 6" descr="C:\Users\User\Desktop\ОКН по объектам\МЕСТНОГО ЗНАЧЕНИЯ\Пушкина 135\20.10.2020\20201020_080423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49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B7B0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3"/>
          </w:tcPr>
          <w:p w14:paraId="5875E0C5">
            <w:pPr>
              <w:spacing w:after="0" w:line="240" w:lineRule="auto"/>
              <w:ind w:right="-1"/>
              <w:contextualSpacing/>
              <w:jc w:val="center"/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3.Композиция и архитектурно-художественное оформление главного фасада</w:t>
            </w:r>
          </w:p>
        </w:tc>
      </w:tr>
      <w:tr w14:paraId="6AD297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63F4FCDB">
            <w:pPr>
              <w:spacing w:after="0" w:line="240" w:lineRule="auto"/>
              <w:contextualSpacing/>
              <w:rPr>
                <w:rFonts w:ascii="PT Astra Serif" w:hAnsi="PT Astra Serif" w:cs="Times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Центральный ризалит фасада, фланкирован гладкими широкими лопатками с профилированным поясом с сухариками, и завершением в виде треугольного аттика, </w:t>
            </w:r>
            <w:r>
              <w:rPr>
                <w:rFonts w:ascii="PT Astra Serif" w:hAnsi="PT Astra Serif" w:cs="Times"/>
                <w:color w:val="000000" w:themeColor="text1"/>
                <w:sz w:val="28"/>
                <w:szCs w:val="28"/>
              </w:rPr>
              <w:t>фланкированного и акцентированного парапетными тумбами.</w:t>
            </w:r>
          </w:p>
          <w:p w14:paraId="0BB3E1B2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Центральный дверной проем, оформлен клинчатой перемычкой и расположен в нише с прямолинейным завершением, оформленным двумя рядами сухариков, арочная профилированная ниша </w:t>
            </w:r>
            <w:r>
              <w:rPr>
                <w:rFonts w:ascii="PT Astra Serif" w:hAnsi="PT Astra Serif" w:cs="Times"/>
                <w:color w:val="000000" w:themeColor="text1"/>
                <w:sz w:val="28"/>
                <w:szCs w:val="28"/>
              </w:rPr>
              <w:t>тимпана линии карниза из лекального кирпича выполнена в мотивах сандрика с лучковым завершением и декорирована сухариками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, композиция аттика в осях парапетных тумб оформлена в мотивах крепостной архитектуры с висячими гирьками, дентикулами, профилированными тягами, фланкирующие тумбы аттика отмечены прямоугольными нишами в стволах и раскрепованным карнизом, центральная тумба аттика оформлена профилированными тягами и кирпичным декором в мотивах машикули. Карниз аттика оформлен профилированным поясом с декором в мотивах кладки «пила»</w:t>
            </w:r>
          </w:p>
        </w:tc>
        <w:tc>
          <w:tcPr>
            <w:tcW w:w="4962" w:type="dxa"/>
          </w:tcPr>
          <w:p w14:paraId="73CD5DDB">
            <w:pPr>
              <w:spacing w:after="0" w:line="240" w:lineRule="auto"/>
              <w:ind w:left="-391" w:right="-283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4103370"/>
                  <wp:effectExtent l="19050" t="19050" r="24765" b="11430"/>
                  <wp:docPr id="16" name="Рисунок 12" descr="C:\Users\User\Desktop\ОКН по объектам\МЕСТНОГО ЗНАЧЕНИЯ\Пушкина 135\Фото 10,09,2016\IMG_389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2" descr="C:\Users\User\Desktop\ОКН по объектам\МЕСТНОГО ЗНАЧЕНИЯ\Пушкина 135\Фото 10,09,2016\IMG_389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10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68BCA">
            <w:pPr>
              <w:spacing w:after="0" w:line="240" w:lineRule="auto"/>
              <w:ind w:left="-249" w:right="-283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290570" cy="2467610"/>
                  <wp:effectExtent l="0" t="438150" r="0" b="427622"/>
                  <wp:docPr id="702024212" name="Рисунок 70202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12" name="Рисунок 70202421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96560" cy="2472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6401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0745B4F4">
            <w:pPr>
              <w:spacing w:after="0" w:line="240" w:lineRule="auto"/>
              <w:contextualSpacing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Обрез цоколя (подоконный профилированный пояс), фланирующие лопатки с профилированным поясом с сухариками в уровне оконных проемов и поясом из лекального кирпича в уровне фриза, прямоугольные оконные проемы с клинчатой перемычкой без наличников</w:t>
            </w:r>
          </w:p>
        </w:tc>
        <w:tc>
          <w:tcPr>
            <w:tcW w:w="4962" w:type="dxa"/>
          </w:tcPr>
          <w:p w14:paraId="4F638ACB">
            <w:pPr>
              <w:spacing w:after="0" w:line="240" w:lineRule="auto"/>
              <w:ind w:left="-391" w:right="142"/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562350" cy="2671445"/>
                  <wp:effectExtent l="0" t="457200" r="0" b="471346"/>
                  <wp:docPr id="12" name="Рисунок 70202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70202420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77811" cy="268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74F36">
            <w:pPr>
              <w:spacing w:after="0" w:line="240" w:lineRule="auto"/>
              <w:ind w:left="318"/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588895" cy="1990725"/>
                  <wp:effectExtent l="19050" t="19050" r="20872" b="28004"/>
                  <wp:docPr id="14" name="Рисунок 70202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0202421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68" cy="1991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DDC8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0" w:hRule="atLeast"/>
        </w:trPr>
        <w:tc>
          <w:tcPr>
            <w:tcW w:w="4644" w:type="dxa"/>
            <w:gridSpan w:val="2"/>
          </w:tcPr>
          <w:p w14:paraId="2728ED9A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Фриз, оформленный профилированным поясом с кладкой в мотивах машикули, венчающий профилированный карниз, оформленный дентикулами</w:t>
            </w:r>
          </w:p>
        </w:tc>
        <w:tc>
          <w:tcPr>
            <w:tcW w:w="4962" w:type="dxa"/>
          </w:tcPr>
          <w:p w14:paraId="7B98EFE4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27350" cy="1985645"/>
                  <wp:effectExtent l="19050" t="0" r="6304" b="0"/>
                  <wp:docPr id="15" name="Рисунок 1" descr="C:\Users\User\Desktop\ОКН по объектам\МЕСТНОГО ЗНАЧЕНИЯ\Пушкина 135\18.04.2024\20240418_11035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" descr="C:\Users\User\Desktop\ОКН по объектам\МЕСТНОГО ЗНАЧЕНИЯ\Пушкина 135\18.04.2024\20240418_11035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929" cy="198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0D4D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6B0C88EA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Парапетные тумбы с прямоугольными нишами </w:t>
            </w:r>
            <w:r>
              <w:rPr>
                <w:rFonts w:ascii="PT Astra Serif" w:hAnsi="PT Astra Serif" w:cs="Times"/>
                <w:color w:val="000000" w:themeColor="text1"/>
                <w:sz w:val="28"/>
                <w:szCs w:val="28"/>
              </w:rPr>
              <w:t>в стволах и раскрепованным карнизом</w:t>
            </w:r>
          </w:p>
        </w:tc>
        <w:tc>
          <w:tcPr>
            <w:tcW w:w="4962" w:type="dxa"/>
          </w:tcPr>
          <w:p w14:paraId="2EB7DC70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  <w:r>
              <w:rPr>
                <w:rFonts w:ascii="PT Astra Serif" w:hAnsi="PT Astra Serif" w:cs="Times New Roman"/>
                <w:b/>
                <w:sz w:val="8"/>
                <w:szCs w:val="8"/>
                <w:lang w:eastAsia="ru-RU"/>
              </w:rPr>
              <w:drawing>
                <wp:inline distT="0" distB="0" distL="0" distR="0">
                  <wp:extent cx="2095500" cy="2142490"/>
                  <wp:effectExtent l="19050" t="19050" r="18553" b="10113"/>
                  <wp:docPr id="702024216" name="Рисунок 1" descr="C:\Users\User\Desktop\ОКН по объектам\МЕСТНОГО ЗНАЧЕНИЯ\Пушкина 135\Фото 10,09,2016\IMG_389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024216" name="Рисунок 1" descr="C:\Users\User\Desktop\ОКН по объектам\МЕСТНОГО ЗНАЧЕНИЯ\Пушкина 135\Фото 10,09,2016\IMG_389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475" cy="21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D9F4F">
      <w:pPr>
        <w:spacing w:after="100" w:line="240" w:lineRule="auto"/>
        <w:jc w:val="both"/>
        <w:rPr>
          <w:rFonts w:ascii="PT Astra Serif" w:hAnsi="PT Astra Serif" w:eastAsia="Arial Black" w:cs="Times New Roman"/>
          <w:b/>
          <w:spacing w:val="-6"/>
          <w:sz w:val="24"/>
        </w:rPr>
      </w:pPr>
    </w:p>
    <w:p w14:paraId="71C90C20">
      <w:pPr>
        <w:rPr>
          <w:rFonts w:ascii="PT Astra Serif" w:hAnsi="PT Astra Serif" w:eastAsia="Arial Black" w:cs="Times New Roman"/>
          <w:b/>
          <w:spacing w:val="-6"/>
          <w:sz w:val="24"/>
        </w:rPr>
      </w:pPr>
      <w:r>
        <w:rPr>
          <w:rFonts w:ascii="PT Astra Serif" w:hAnsi="PT Astra Serif" w:eastAsia="Arial Black" w:cs="Times New Roman"/>
          <w:b/>
          <w:spacing w:val="-6"/>
          <w:sz w:val="24"/>
        </w:rPr>
        <w:br w:type="page"/>
      </w:r>
    </w:p>
    <w:p w14:paraId="4833D9E1">
      <w:pPr>
        <w:pStyle w:val="12"/>
        <w:spacing w:line="360" w:lineRule="auto"/>
        <w:ind w:left="6804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 № 5</w:t>
      </w:r>
    </w:p>
    <w:p w14:paraId="5198C991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 постановлению</w:t>
      </w:r>
    </w:p>
    <w:p w14:paraId="62F1AFD2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Администрации города</w:t>
      </w:r>
    </w:p>
    <w:p w14:paraId="3BF19560">
      <w:pPr>
        <w:pStyle w:val="12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от________ №_______</w:t>
      </w:r>
    </w:p>
    <w:p w14:paraId="6A258BDC">
      <w:pPr>
        <w:pStyle w:val="12"/>
        <w:rPr>
          <w:rFonts w:ascii="PT Astra Serif" w:hAnsi="PT Astra Serif"/>
          <w:sz w:val="28"/>
          <w:szCs w:val="28"/>
        </w:rPr>
      </w:pPr>
    </w:p>
    <w:p w14:paraId="0EA9FB34">
      <w:pPr>
        <w:pStyle w:val="12"/>
        <w:rPr>
          <w:rFonts w:ascii="PT Astra Serif" w:hAnsi="PT Astra Serif"/>
          <w:sz w:val="28"/>
          <w:szCs w:val="28"/>
        </w:rPr>
      </w:pPr>
    </w:p>
    <w:p w14:paraId="39158BF9">
      <w:pPr>
        <w:pStyle w:val="12"/>
        <w:rPr>
          <w:rFonts w:ascii="PT Astra Serif" w:hAnsi="PT Astra Serif"/>
          <w:sz w:val="28"/>
          <w:szCs w:val="28"/>
        </w:rPr>
      </w:pPr>
    </w:p>
    <w:p w14:paraId="6914253C">
      <w:pPr>
        <w:contextualSpacing/>
        <w:jc w:val="center"/>
        <w:rPr>
          <w:rFonts w:ascii="PT Astra Serif" w:hAnsi="PT Astra Serif" w:cs="Times New Roman"/>
          <w:b/>
          <w:color w:val="000000"/>
          <w:sz w:val="28"/>
          <w:szCs w:val="28"/>
        </w:rPr>
      </w:pPr>
      <w:r>
        <w:rPr>
          <w:rFonts w:ascii="PT Astra Serif" w:hAnsi="PT Astra Serif" w:cs="Times New Roman"/>
          <w:b/>
          <w:color w:val="000000"/>
          <w:sz w:val="28"/>
          <w:szCs w:val="28"/>
        </w:rPr>
        <w:t>ПРЕДМЕТ ОХРАНЫ</w:t>
      </w:r>
    </w:p>
    <w:p w14:paraId="49BB1DE0">
      <w:pPr>
        <w:spacing w:after="0" w:line="240" w:lineRule="auto"/>
        <w:ind w:right="-1"/>
        <w:contextualSpacing/>
        <w:jc w:val="center"/>
        <w:rPr>
          <w:rFonts w:ascii="PT Astra Serif" w:hAnsi="PT Astra Serif"/>
          <w:b/>
          <w:color w:val="000000"/>
          <w:sz w:val="28"/>
          <w:szCs w:val="28"/>
        </w:rPr>
      </w:pPr>
      <w:r>
        <w:rPr>
          <w:rFonts w:ascii="PT Astra Serif" w:hAnsi="PT Astra Serif" w:eastAsia="Arial Black" w:cs="Times New Roman"/>
          <w:b/>
          <w:sz w:val="28"/>
          <w:szCs w:val="28"/>
        </w:rPr>
        <w:t xml:space="preserve">объекта культурного наследия местного (муниципального) значения,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включенного в единый государственный реестр объектов культурного наследия (памятников истории и культуры) народов Российской Федерации, расположенного на территории </w:t>
      </w:r>
    </w:p>
    <w:p w14:paraId="5CC2C6EE">
      <w:pPr>
        <w:spacing w:after="0" w:line="240" w:lineRule="auto"/>
        <w:ind w:right="-1"/>
        <w:contextualSpacing/>
        <w:jc w:val="center"/>
        <w:rPr>
          <w:rFonts w:ascii="PT Astra Serif" w:hAnsi="PT Astra Serif" w:eastAsia="Arial Black" w:cs="Times New Roman"/>
          <w:b/>
          <w:sz w:val="28"/>
          <w:szCs w:val="28"/>
        </w:rPr>
      </w:pPr>
      <w:r>
        <w:rPr>
          <w:rFonts w:ascii="PT Astra Serif" w:hAnsi="PT Astra Serif"/>
          <w:b/>
          <w:color w:val="000000"/>
          <w:sz w:val="28"/>
          <w:szCs w:val="28"/>
        </w:rPr>
        <w:t>города Димитровграда Ульяновской области</w:t>
      </w:r>
      <w:r>
        <w:rPr>
          <w:rFonts w:ascii="PT Astra Serif" w:hAnsi="PT Astra Serif" w:eastAsia="Arial Black" w:cs="Times New Roman"/>
          <w:b/>
          <w:sz w:val="28"/>
          <w:szCs w:val="28"/>
        </w:rPr>
        <w:t xml:space="preserve"> </w:t>
      </w:r>
    </w:p>
    <w:p w14:paraId="6FC98424">
      <w:pPr>
        <w:spacing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/>
          <w:b/>
          <w:color w:val="000000" w:themeColor="text1"/>
          <w:sz w:val="28"/>
          <w:szCs w:val="28"/>
        </w:rPr>
        <w:t>«Доходный дом», кон. XIX в.</w:t>
      </w:r>
      <w:r>
        <w:rPr>
          <w:rFonts w:ascii="PT Astra Serif" w:hAnsi="PT Astra Serif" w:eastAsia="Times New Roman" w:cs="Times New Roman"/>
          <w:b/>
          <w:bCs/>
          <w:sz w:val="28"/>
          <w:szCs w:val="28"/>
        </w:rPr>
        <w:t>,</w:t>
      </w:r>
      <w:r>
        <w:rPr>
          <w:rFonts w:ascii="PT Astra Serif" w:hAnsi="PT Astra Serif" w:cs="Times New Roman"/>
          <w:b/>
          <w:sz w:val="28"/>
          <w:szCs w:val="28"/>
        </w:rPr>
        <w:t xml:space="preserve"> </w:t>
      </w:r>
    </w:p>
    <w:p w14:paraId="51D17AC5">
      <w:pPr>
        <w:spacing w:after="100" w:line="240" w:lineRule="auto"/>
        <w:jc w:val="both"/>
        <w:rPr>
          <w:rFonts w:ascii="PT Astra Serif" w:hAnsi="PT Astra Serif" w:eastAsia="Times New Roman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 xml:space="preserve">по адресу: Ульяновская область, г.Димитровград, </w:t>
      </w:r>
      <w:r>
        <w:rPr>
          <w:rFonts w:ascii="PT Astra Serif" w:hAnsi="PT Astra Serif" w:eastAsia="Times New Roman" w:cs="Times New Roman"/>
          <w:b/>
          <w:sz w:val="28"/>
          <w:szCs w:val="28"/>
        </w:rPr>
        <w:t>ул.</w:t>
      </w:r>
      <w:r>
        <w:rPr>
          <w:rFonts w:ascii="PT Astra Serif" w:hAnsi="PT Astra Serif"/>
          <w:b/>
          <w:sz w:val="28"/>
        </w:rPr>
        <w:t>Пушкина, 141</w:t>
      </w:r>
    </w:p>
    <w:p w14:paraId="3F9BBADC">
      <w:pPr>
        <w:spacing w:after="100" w:line="240" w:lineRule="auto"/>
        <w:jc w:val="both"/>
        <w:rPr>
          <w:rFonts w:ascii="PT Astra Serif" w:hAnsi="PT Astra Serif" w:eastAsia="Arial Black" w:cs="Times New Roman"/>
          <w:b/>
          <w:spacing w:val="-6"/>
          <w:sz w:val="24"/>
        </w:rPr>
      </w:pP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1"/>
        <w:gridCol w:w="63"/>
        <w:gridCol w:w="220"/>
        <w:gridCol w:w="4742"/>
      </w:tblGrid>
      <w:tr w14:paraId="34D7C8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4AB0E49F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1. Местоположение и градостроительные характеристики</w:t>
            </w:r>
          </w:p>
        </w:tc>
      </w:tr>
      <w:tr w14:paraId="2A0DF9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</w:tcPr>
          <w:p w14:paraId="6F53642A">
            <w:pPr>
              <w:spacing w:after="0" w:line="240" w:lineRule="auto"/>
              <w:contextualSpacing/>
              <w:rPr>
                <w:rFonts w:ascii="PT Astra Serif" w:hAnsi="PT Astra Serif" w:eastAsia="Times New Roman"/>
                <w:bCs/>
                <w:sz w:val="28"/>
                <w:szCs w:val="24"/>
                <w:lang w:eastAsia="ar-SA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Место расположения здания в современных границах участка: 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историческая красная линия улицы Пушкина (бывшая Горная).</w:t>
            </w:r>
          </w:p>
          <w:p w14:paraId="1F019D2D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Times New Roman"/>
                <w:sz w:val="28"/>
                <w:szCs w:val="24"/>
                <w:lang w:eastAsia="ar-SA"/>
              </w:rPr>
              <w:t>Главным фасадом ориентировано на юго-запад</w:t>
            </w:r>
          </w:p>
        </w:tc>
        <w:tc>
          <w:tcPr>
            <w:tcW w:w="5025" w:type="dxa"/>
            <w:gridSpan w:val="3"/>
          </w:tcPr>
          <w:p w14:paraId="31CC582A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pict>
                <v:rect id="Прямоугольник 7" o:spid="_x0000_s1030" o:spt="1" style="position:absolute;left:0pt;margin-left:87.6pt;margin-top:57.75pt;height:30.55pt;width:63.9pt;rotation:4656014f;z-index:251663360;v-text-anchor:middle;mso-width-relative:margin;mso-height-relative:margin;" fillcolor="#FF0000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">
                  <v:path/>
                  <v:fill on="t" opacity="32896f" focussize="0,0"/>
                  <v:stroke weight="1pt" color="#FF0000"/>
                  <v:imagedata o:title=""/>
                  <o:lock v:ext="edit"/>
                </v:rect>
              </w:pict>
            </w: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8750" cy="2025015"/>
                  <wp:effectExtent l="19050" t="19050" r="25400" b="13335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8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6DC4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</w:tcPr>
          <w:p w14:paraId="5AD9F26B">
            <w:pPr>
              <w:spacing w:after="100" w:line="240" w:lineRule="auto"/>
              <w:contextualSpacing/>
              <w:rPr>
                <w:rFonts w:ascii="PT Astra Serif" w:hAnsi="PT Astra Serif" w:eastAsia="Arial Black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sz w:val="28"/>
                <w:szCs w:val="28"/>
              </w:rPr>
              <w:t>Этажность и высотные габариты здания: двухэтажное</w:t>
            </w:r>
          </w:p>
          <w:p w14:paraId="2C0BF95A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025" w:type="dxa"/>
            <w:gridSpan w:val="3"/>
          </w:tcPr>
          <w:p w14:paraId="2CF0E129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232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1" w:type="dxa"/>
          </w:tcPr>
          <w:p w14:paraId="7631B9D6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eastAsia="Arial Black"/>
                <w:sz w:val="28"/>
                <w:szCs w:val="24"/>
                <w:lang w:eastAsia="ar-SA"/>
              </w:rPr>
              <w:t xml:space="preserve">Объёмно-пространственная структура памятника: </w:t>
            </w:r>
            <w:r>
              <w:rPr>
                <w:rFonts w:ascii="PT Astra Serif" w:hAnsi="PT Astra Serif"/>
                <w:sz w:val="28"/>
                <w:szCs w:val="28"/>
              </w:rPr>
              <w:t>прямоугольное в плане двухэтажное здание под вальмовой кровлей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25" w:type="dxa"/>
            <w:gridSpan w:val="3"/>
          </w:tcPr>
          <w:p w14:paraId="3D3022BB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1262065830" name="Рисунок 1262065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30" name="Рисунок 126206583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9432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05938A27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</w:rPr>
              <w:t>2.Инженерно-конструктивные элементы</w:t>
            </w:r>
          </w:p>
        </w:tc>
      </w:tr>
      <w:tr w14:paraId="6BBAF5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3D7AE28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Конструктивная схема здания - бескаркасная с несущими кирпичными стенами.</w:t>
            </w:r>
          </w:p>
          <w:p w14:paraId="0AB162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Тип фундаментов здания (ленточные), их расположение.</w:t>
            </w:r>
          </w:p>
          <w:p w14:paraId="36E198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Местоположение продольных и поперечных несущих стен. </w:t>
            </w:r>
          </w:p>
          <w:p w14:paraId="17FBEB0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Тип перекрытий: кирпичные цилиндрические своды с распалубками, плоские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742" w:type="dxa"/>
          </w:tcPr>
          <w:p w14:paraId="20CD9DC7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20010" cy="2806700"/>
                  <wp:effectExtent l="19050" t="0" r="8360" b="0"/>
                  <wp:docPr id="29" name="Рисунок 70202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702024212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403" cy="2814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51CF3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61285" cy="3013710"/>
                  <wp:effectExtent l="19050" t="0" r="5081" b="0"/>
                  <wp:docPr id="33" name="Рисунок 70202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70202421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313" cy="3015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29053">
            <w:pPr>
              <w:spacing w:after="0" w:line="240" w:lineRule="auto"/>
              <w:ind w:left="-328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131820" cy="2348865"/>
                  <wp:effectExtent l="0" t="419100" r="0" b="413372"/>
                  <wp:docPr id="383855225" name="Рисунок 38385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855225" name="Рисунок 383855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6138" cy="23596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38447">
            <w:pPr>
              <w:spacing w:after="0" w:line="240" w:lineRule="auto"/>
              <w:ind w:left="-186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513330" cy="1884680"/>
                  <wp:effectExtent l="0" t="323850" r="0" b="324714"/>
                  <wp:docPr id="253213186" name="Рисунок 25321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213186" name="Рисунок 253213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5856" cy="1886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702A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620DA5CB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Крыша: конфигурация кровли (вальмовая), высотные отметки по коньку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42" w:type="dxa"/>
          </w:tcPr>
          <w:p w14:paraId="2FDBEFDF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20" name="Рисунок 1262065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262065830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8DD9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7677E222">
            <w:pPr>
              <w:spacing w:after="0" w:line="240" w:lineRule="auto"/>
              <w:contextualSpacing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 w:eastAsia="Arial Black" w:cs="Times New Roman"/>
                <w:color w:val="000000"/>
                <w:sz w:val="28"/>
                <w:szCs w:val="28"/>
              </w:rPr>
              <w:t>Материал капитальных стен –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краснокирпичная кладка на известково-песчаном растворе</w:t>
            </w:r>
          </w:p>
          <w:p w14:paraId="7C6B55CD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742" w:type="dxa"/>
          </w:tcPr>
          <w:p w14:paraId="3DED4A52">
            <w:pPr>
              <w:spacing w:after="0" w:line="240" w:lineRule="auto"/>
              <w:ind w:left="-44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1798320" cy="1348740"/>
                  <wp:effectExtent l="19050" t="19050" r="11229" b="22708"/>
                  <wp:docPr id="34" name="Рисунок 126206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262065849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568" cy="135117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828A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  <w:shd w:val="clear" w:color="auto" w:fill="auto"/>
          </w:tcPr>
          <w:p w14:paraId="07C1B83B">
            <w:pPr>
              <w:spacing w:after="100" w:line="240" w:lineRule="auto"/>
              <w:ind w:right="-79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Местоположение, форма (</w:t>
            </w:r>
            <w:r>
              <w:rPr>
                <w:rFonts w:ascii="PT Astra Serif" w:hAnsi="PT Astra Serif" w:eastAsia="Times New Roman" w:cs="Times New Roman"/>
                <w:bCs/>
                <w:spacing w:val="-6"/>
                <w:sz w:val="28"/>
                <w:szCs w:val="28"/>
              </w:rPr>
              <w:t>прямоугольная</w:t>
            </w:r>
            <w:r>
              <w:rPr>
                <w:rFonts w:ascii="PT Astra Serif" w:hAnsi="PT Astra Serif" w:eastAsia="Arial Black" w:cs="Times New Roman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с лучковым завершением клинчатых перемычек), размер, 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характер (</w:t>
            </w: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столярное (деревянное) с трех- и четырехстекольным переплетом) </w:t>
            </w:r>
          </w:p>
        </w:tc>
        <w:tc>
          <w:tcPr>
            <w:tcW w:w="4742" w:type="dxa"/>
          </w:tcPr>
          <w:p w14:paraId="3D3656C4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88590" cy="2016125"/>
                  <wp:effectExtent l="0" t="361950" r="0" b="364601"/>
                  <wp:docPr id="1262065837" name="Рисунок 1262065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37" name="Рисунок 126206583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0020" cy="20250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A0F3D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1262065844" name="Рисунок 1262065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44" name="Рисунок 1262065844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D545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4" w:type="dxa"/>
            <w:gridSpan w:val="3"/>
          </w:tcPr>
          <w:p w14:paraId="2A3CA4FA">
            <w:pPr>
              <w:spacing w:after="0" w:line="240" w:lineRule="auto"/>
              <w:contextualSpacing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Проездная арка с лучковым завершением </w:t>
            </w:r>
            <w:r>
              <w:rPr>
                <w:rFonts w:ascii="PT Astra Serif" w:hAnsi="PT Astra Serif" w:cs="Times"/>
                <w:color w:val="000000" w:themeColor="text1"/>
                <w:sz w:val="28"/>
                <w:szCs w:val="28"/>
              </w:rPr>
              <w:t>клинчатых перемычек</w:t>
            </w:r>
          </w:p>
        </w:tc>
        <w:tc>
          <w:tcPr>
            <w:tcW w:w="4742" w:type="dxa"/>
          </w:tcPr>
          <w:p w14:paraId="4AF75081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699385" cy="2024380"/>
                  <wp:effectExtent l="19050" t="19050" r="24765" b="13970"/>
                  <wp:docPr id="1262065839" name="Рисунок 126206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39" name="Рисунок 1262065839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D087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  <w:gridSpan w:val="4"/>
          </w:tcPr>
          <w:p w14:paraId="41AD2BE7">
            <w:pPr>
              <w:spacing w:after="0" w:line="240" w:lineRule="auto"/>
              <w:ind w:right="-1"/>
              <w:contextualSpacing/>
              <w:jc w:val="center"/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PT Astra Serif" w:hAnsi="PT Astra Serif" w:eastAsia="Arial Black" w:cs="Times New Roman"/>
                <w:b/>
                <w:sz w:val="28"/>
                <w:szCs w:val="28"/>
                <w:shd w:val="clear" w:color="auto" w:fill="FFFFFF"/>
              </w:rPr>
              <w:t>3.Композиция и архитектурно-художественное оформление главного фасада</w:t>
            </w:r>
          </w:p>
        </w:tc>
      </w:tr>
      <w:tr w14:paraId="0A135D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4BD43660">
            <w:pPr>
              <w:spacing w:after="0" w:line="240" w:lineRule="auto"/>
              <w:contextualSpacing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Фланкирующие рустованные (квадровый руст с прямоугольными филенками) лопатки в уровне первого этажа и лопатки с декоративными пилястрами в уровне второго этажа.</w:t>
            </w:r>
          </w:p>
          <w:p w14:paraId="199879BE">
            <w:pPr>
              <w:spacing w:after="0" w:line="240" w:lineRule="auto"/>
              <w:contextualSpacing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Лопатки первого этажа и лопатки с декоративными пилястрами второго этажа стеновой плоскости, оформленные </w:t>
            </w:r>
            <w:r>
              <w:rPr>
                <w:rFonts w:ascii="PT Astra Serif" w:hAnsi="PT Astra Serif" w:cs="Times"/>
                <w:color w:val="000000" w:themeColor="text1"/>
                <w:sz w:val="28"/>
                <w:szCs w:val="28"/>
              </w:rPr>
              <w:t>аналогично фланкирующим</w:t>
            </w:r>
          </w:p>
        </w:tc>
        <w:tc>
          <w:tcPr>
            <w:tcW w:w="4962" w:type="dxa"/>
            <w:gridSpan w:val="2"/>
          </w:tcPr>
          <w:p w14:paraId="5A3263C2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778760" cy="2795905"/>
                  <wp:effectExtent l="19050" t="19050" r="21169" b="4039"/>
                  <wp:docPr id="1262065842" name="Рисунок 1262065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42" name="Рисунок 1262065842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77201" cy="279431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3BF9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07178D27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Шесть вертикальных осей оконных проемов первого этажа с лучковым завершением клинчатых перемычек, оформленные раскрепованным рамочным наличником из лекального кирпича и замковым камнем с треугольным завершением, обрез цоколя (подоконный пояс первого этажа)</w:t>
            </w:r>
          </w:p>
        </w:tc>
        <w:tc>
          <w:tcPr>
            <w:tcW w:w="4962" w:type="dxa"/>
            <w:gridSpan w:val="2"/>
          </w:tcPr>
          <w:p w14:paraId="6D5C45C7">
            <w:pPr>
              <w:spacing w:after="0" w:line="240" w:lineRule="auto"/>
              <w:ind w:left="-108" w:right="459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030220" cy="2272665"/>
                  <wp:effectExtent l="0" t="400050" r="0" b="393938"/>
                  <wp:docPr id="30" name="Рисунок 1262065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26206583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27501" cy="227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B83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0A1EB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Восемь вертикальных осей оконных проемов второго этажа с лучковым завершением клинчатых перемычек, оформленные подоконным фартуком с кирпичным декором в виде ромба, рамочным наличником из лекального кирпича и полочкой сандриком с полуциркульным завершением, межэтажный пояс, подоконный пояс профилированный пояс второго этажа (полочка с прямым четвертным валом), широкая полоса в уровне окон второго этажа, пересекающаяся с декоративными пилястрами, брильянтовый руст на пересечении</w:t>
            </w:r>
          </w:p>
        </w:tc>
        <w:tc>
          <w:tcPr>
            <w:tcW w:w="4962" w:type="dxa"/>
            <w:gridSpan w:val="2"/>
          </w:tcPr>
          <w:p w14:paraId="1B97BB15">
            <w:pPr>
              <w:spacing w:after="0" w:line="240" w:lineRule="auto"/>
              <w:contextualSpacing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14:paraId="106CAD18">
            <w:pPr>
              <w:spacing w:after="0" w:line="240" w:lineRule="auto"/>
              <w:ind w:left="-249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3116580" cy="2337435"/>
                  <wp:effectExtent l="0" t="400050" r="0" b="405586"/>
                  <wp:docPr id="1262065838" name="Рисунок 126206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38" name="Рисунок 1262065838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34324" cy="23507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671C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0" w:hRule="atLeast"/>
        </w:trPr>
        <w:tc>
          <w:tcPr>
            <w:tcW w:w="4644" w:type="dxa"/>
            <w:gridSpan w:val="2"/>
          </w:tcPr>
          <w:p w14:paraId="167CE881">
            <w:pPr>
              <w:spacing w:after="0" w:line="240" w:lineRule="auto"/>
              <w:contextualSpacing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Декоративный фриз в мотивах городчатого пояса, венчающий профилированный карниз</w:t>
            </w:r>
          </w:p>
          <w:p w14:paraId="30F1F5F7">
            <w:pPr>
              <w:spacing w:after="0" w:line="240" w:lineRule="auto"/>
              <w:contextualSpacing/>
              <w:rPr>
                <w:rFonts w:ascii="PT Astra Serif" w:hAnsi="PT Astra Serif" w:cs="Times New Roman"/>
                <w:bCs/>
                <w:color w:val="000000"/>
                <w:sz w:val="28"/>
                <w:szCs w:val="28"/>
              </w:rPr>
            </w:pPr>
          </w:p>
          <w:p w14:paraId="79B81A6D">
            <w:pPr>
              <w:spacing w:after="0" w:line="240" w:lineRule="auto"/>
              <w:ind w:firstLine="708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962" w:type="dxa"/>
            <w:gridSpan w:val="2"/>
          </w:tcPr>
          <w:p w14:paraId="76E42A2B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901950" cy="1041400"/>
                  <wp:effectExtent l="19050" t="0" r="0" b="0"/>
                  <wp:docPr id="32" name="Рисунок 2" descr="C:\Users\User\Pictures\Новая папка\141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" descr="C:\Users\User\Pictures\Новая папка\141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11" cy="104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CF87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</w:tcPr>
          <w:p w14:paraId="75D5A3E9">
            <w:pPr>
              <w:spacing w:after="0" w:line="240" w:lineRule="auto"/>
              <w:contextualSpacing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Отделка фасадной поверхности: окраска по лицевой кирпичной кладке</w:t>
            </w:r>
          </w:p>
        </w:tc>
        <w:tc>
          <w:tcPr>
            <w:tcW w:w="4962" w:type="dxa"/>
            <w:gridSpan w:val="2"/>
          </w:tcPr>
          <w:p w14:paraId="73C4B104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  <w:p w14:paraId="5EDD9903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  <w:lang w:eastAsia="ru-RU"/>
              </w:rPr>
              <w:drawing>
                <wp:inline distT="0" distB="0" distL="0" distR="0">
                  <wp:extent cx="2365375" cy="3105785"/>
                  <wp:effectExtent l="19050" t="19050" r="15603" b="18388"/>
                  <wp:docPr id="1262065843" name="Рисунок 126206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065843" name="Рисунок 126206584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875" cy="311530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8E900">
            <w:pPr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b/>
                <w:sz w:val="8"/>
                <w:szCs w:val="8"/>
              </w:rPr>
            </w:pPr>
          </w:p>
        </w:tc>
      </w:tr>
    </w:tbl>
    <w:p w14:paraId="4F5A197C">
      <w:pPr>
        <w:spacing w:after="100" w:line="240" w:lineRule="auto"/>
        <w:jc w:val="both"/>
        <w:rPr>
          <w:rFonts w:ascii="PT Astra Serif" w:hAnsi="PT Astra Serif" w:eastAsia="Arial Black" w:cs="Times New Roman"/>
          <w:b/>
          <w:spacing w:val="-6"/>
          <w:sz w:val="24"/>
        </w:rPr>
      </w:pPr>
    </w:p>
    <w:sectPr>
      <w:headerReference r:id="rId5" w:type="default"/>
      <w:pgSz w:w="11906" w:h="16838"/>
      <w:pgMar w:top="993" w:right="707" w:bottom="993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T Astra Serif">
    <w:panose1 w:val="020A0603040505020204"/>
    <w:charset w:val="CC"/>
    <w:family w:val="roman"/>
    <w:pitch w:val="default"/>
    <w:sig w:usb0="A00002EF" w:usb1="5000204B" w:usb2="00000020" w:usb3="00000000" w:csb0="20000097" w:csb1="0000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Times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053110"/>
      <w:docPartObj>
        <w:docPartGallery w:val="AutoText"/>
      </w:docPartObj>
    </w:sdtPr>
    <w:sdtContent>
      <w:p w14:paraId="2B4A4747">
        <w:pPr>
          <w:pStyle w:val="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908426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645AE"/>
    <w:rsid w:val="00005DF3"/>
    <w:rsid w:val="00011A29"/>
    <w:rsid w:val="00024E5E"/>
    <w:rsid w:val="00024FA8"/>
    <w:rsid w:val="000311E3"/>
    <w:rsid w:val="00040759"/>
    <w:rsid w:val="000430C6"/>
    <w:rsid w:val="000470D4"/>
    <w:rsid w:val="00047132"/>
    <w:rsid w:val="00047D42"/>
    <w:rsid w:val="00053C94"/>
    <w:rsid w:val="00055D4D"/>
    <w:rsid w:val="0006385F"/>
    <w:rsid w:val="000645AE"/>
    <w:rsid w:val="0007212C"/>
    <w:rsid w:val="00073F9A"/>
    <w:rsid w:val="00084A58"/>
    <w:rsid w:val="000859C3"/>
    <w:rsid w:val="00085ADF"/>
    <w:rsid w:val="0008658D"/>
    <w:rsid w:val="000A4B52"/>
    <w:rsid w:val="000A5D2B"/>
    <w:rsid w:val="000C0C2C"/>
    <w:rsid w:val="000C7C4A"/>
    <w:rsid w:val="000D7564"/>
    <w:rsid w:val="000E0C3A"/>
    <w:rsid w:val="000E3AC5"/>
    <w:rsid w:val="000E49EC"/>
    <w:rsid w:val="000E76EB"/>
    <w:rsid w:val="000F422C"/>
    <w:rsid w:val="001109BD"/>
    <w:rsid w:val="00116F95"/>
    <w:rsid w:val="001209ED"/>
    <w:rsid w:val="00121836"/>
    <w:rsid w:val="00126A0F"/>
    <w:rsid w:val="00127C3B"/>
    <w:rsid w:val="0013038D"/>
    <w:rsid w:val="00134378"/>
    <w:rsid w:val="00137D64"/>
    <w:rsid w:val="00140FDB"/>
    <w:rsid w:val="00141C87"/>
    <w:rsid w:val="00150CC8"/>
    <w:rsid w:val="00150CF6"/>
    <w:rsid w:val="00165C44"/>
    <w:rsid w:val="001725B0"/>
    <w:rsid w:val="00176758"/>
    <w:rsid w:val="00176C73"/>
    <w:rsid w:val="00177010"/>
    <w:rsid w:val="00180E65"/>
    <w:rsid w:val="00181D6B"/>
    <w:rsid w:val="00193157"/>
    <w:rsid w:val="00194E2B"/>
    <w:rsid w:val="00194F41"/>
    <w:rsid w:val="0019680B"/>
    <w:rsid w:val="001A694D"/>
    <w:rsid w:val="001B4DE8"/>
    <w:rsid w:val="001B4FFB"/>
    <w:rsid w:val="001B50F9"/>
    <w:rsid w:val="001B7C55"/>
    <w:rsid w:val="001D4BFD"/>
    <w:rsid w:val="00202EF1"/>
    <w:rsid w:val="00204D9B"/>
    <w:rsid w:val="00210595"/>
    <w:rsid w:val="0022117D"/>
    <w:rsid w:val="00226D68"/>
    <w:rsid w:val="00236BDF"/>
    <w:rsid w:val="00245703"/>
    <w:rsid w:val="002526D1"/>
    <w:rsid w:val="00256B2B"/>
    <w:rsid w:val="0026336A"/>
    <w:rsid w:val="00271A44"/>
    <w:rsid w:val="002741B6"/>
    <w:rsid w:val="002751B5"/>
    <w:rsid w:val="00277213"/>
    <w:rsid w:val="00280CB5"/>
    <w:rsid w:val="00287C95"/>
    <w:rsid w:val="00290090"/>
    <w:rsid w:val="00290FFE"/>
    <w:rsid w:val="0029452A"/>
    <w:rsid w:val="0029797C"/>
    <w:rsid w:val="002A4A76"/>
    <w:rsid w:val="002B2689"/>
    <w:rsid w:val="002B4583"/>
    <w:rsid w:val="002B5DC4"/>
    <w:rsid w:val="002B7249"/>
    <w:rsid w:val="002C1F67"/>
    <w:rsid w:val="002D0C0E"/>
    <w:rsid w:val="002E010F"/>
    <w:rsid w:val="002E2A9A"/>
    <w:rsid w:val="002E4474"/>
    <w:rsid w:val="002E4F03"/>
    <w:rsid w:val="002F2D83"/>
    <w:rsid w:val="00303A06"/>
    <w:rsid w:val="0030633F"/>
    <w:rsid w:val="003169D4"/>
    <w:rsid w:val="00321756"/>
    <w:rsid w:val="0032709C"/>
    <w:rsid w:val="0033434D"/>
    <w:rsid w:val="00334BCF"/>
    <w:rsid w:val="003362F4"/>
    <w:rsid w:val="00341EC7"/>
    <w:rsid w:val="0034535D"/>
    <w:rsid w:val="00345A62"/>
    <w:rsid w:val="003463D8"/>
    <w:rsid w:val="00346A43"/>
    <w:rsid w:val="0035681C"/>
    <w:rsid w:val="00356EA6"/>
    <w:rsid w:val="00360EA7"/>
    <w:rsid w:val="00366815"/>
    <w:rsid w:val="00371E30"/>
    <w:rsid w:val="0037207C"/>
    <w:rsid w:val="0037245E"/>
    <w:rsid w:val="00372678"/>
    <w:rsid w:val="0037749F"/>
    <w:rsid w:val="0038499D"/>
    <w:rsid w:val="00390960"/>
    <w:rsid w:val="00394F31"/>
    <w:rsid w:val="00396DBB"/>
    <w:rsid w:val="00397EB2"/>
    <w:rsid w:val="003A1926"/>
    <w:rsid w:val="003A1E3C"/>
    <w:rsid w:val="003C13F2"/>
    <w:rsid w:val="003C3030"/>
    <w:rsid w:val="003C42FE"/>
    <w:rsid w:val="003C5419"/>
    <w:rsid w:val="003D30BD"/>
    <w:rsid w:val="003D3EFA"/>
    <w:rsid w:val="003E62C6"/>
    <w:rsid w:val="003F4BAE"/>
    <w:rsid w:val="003F4D2B"/>
    <w:rsid w:val="003F4E9F"/>
    <w:rsid w:val="003F5369"/>
    <w:rsid w:val="00400927"/>
    <w:rsid w:val="00401959"/>
    <w:rsid w:val="004150C9"/>
    <w:rsid w:val="00421855"/>
    <w:rsid w:val="00423318"/>
    <w:rsid w:val="0043035F"/>
    <w:rsid w:val="004344CB"/>
    <w:rsid w:val="00437DC3"/>
    <w:rsid w:val="00447A01"/>
    <w:rsid w:val="0045005F"/>
    <w:rsid w:val="00455DE6"/>
    <w:rsid w:val="004611DC"/>
    <w:rsid w:val="0046144B"/>
    <w:rsid w:val="00464C68"/>
    <w:rsid w:val="00465B4D"/>
    <w:rsid w:val="00467F1B"/>
    <w:rsid w:val="00481DBE"/>
    <w:rsid w:val="00485955"/>
    <w:rsid w:val="00485D64"/>
    <w:rsid w:val="00486DF7"/>
    <w:rsid w:val="004965C7"/>
    <w:rsid w:val="004A02FF"/>
    <w:rsid w:val="004A06A3"/>
    <w:rsid w:val="004A1EFB"/>
    <w:rsid w:val="004A68C2"/>
    <w:rsid w:val="004B1D13"/>
    <w:rsid w:val="004B2332"/>
    <w:rsid w:val="004C0FAC"/>
    <w:rsid w:val="004C359E"/>
    <w:rsid w:val="004C6BE0"/>
    <w:rsid w:val="004D0090"/>
    <w:rsid w:val="004D65EC"/>
    <w:rsid w:val="004E291A"/>
    <w:rsid w:val="004E2CBC"/>
    <w:rsid w:val="00510D60"/>
    <w:rsid w:val="00511EED"/>
    <w:rsid w:val="005157E7"/>
    <w:rsid w:val="005204EE"/>
    <w:rsid w:val="00530E9B"/>
    <w:rsid w:val="00532C07"/>
    <w:rsid w:val="00540E32"/>
    <w:rsid w:val="00541C05"/>
    <w:rsid w:val="005426AF"/>
    <w:rsid w:val="00543DA0"/>
    <w:rsid w:val="0054698C"/>
    <w:rsid w:val="00550C63"/>
    <w:rsid w:val="0057062F"/>
    <w:rsid w:val="00581DF2"/>
    <w:rsid w:val="00582790"/>
    <w:rsid w:val="00586854"/>
    <w:rsid w:val="00591A4A"/>
    <w:rsid w:val="00592510"/>
    <w:rsid w:val="005961F2"/>
    <w:rsid w:val="005A2261"/>
    <w:rsid w:val="005A33AA"/>
    <w:rsid w:val="005B3A4C"/>
    <w:rsid w:val="005B57A6"/>
    <w:rsid w:val="005D20BA"/>
    <w:rsid w:val="005E5E9C"/>
    <w:rsid w:val="005F2C46"/>
    <w:rsid w:val="005F70AE"/>
    <w:rsid w:val="005F775C"/>
    <w:rsid w:val="006050DA"/>
    <w:rsid w:val="00606BCB"/>
    <w:rsid w:val="006111D6"/>
    <w:rsid w:val="00611943"/>
    <w:rsid w:val="00616549"/>
    <w:rsid w:val="006167E1"/>
    <w:rsid w:val="00622030"/>
    <w:rsid w:val="00624243"/>
    <w:rsid w:val="006333FB"/>
    <w:rsid w:val="00634371"/>
    <w:rsid w:val="0063611C"/>
    <w:rsid w:val="00641D8F"/>
    <w:rsid w:val="00641E62"/>
    <w:rsid w:val="006429B4"/>
    <w:rsid w:val="00663134"/>
    <w:rsid w:val="00670DD5"/>
    <w:rsid w:val="00671156"/>
    <w:rsid w:val="00675505"/>
    <w:rsid w:val="00685B1C"/>
    <w:rsid w:val="00687FDE"/>
    <w:rsid w:val="00690406"/>
    <w:rsid w:val="00695220"/>
    <w:rsid w:val="006A11E7"/>
    <w:rsid w:val="006B293C"/>
    <w:rsid w:val="006B42DD"/>
    <w:rsid w:val="006C4B22"/>
    <w:rsid w:val="006D075E"/>
    <w:rsid w:val="006D5E26"/>
    <w:rsid w:val="006E6548"/>
    <w:rsid w:val="006F07DF"/>
    <w:rsid w:val="006F09A8"/>
    <w:rsid w:val="006F33A2"/>
    <w:rsid w:val="006F6940"/>
    <w:rsid w:val="00700CD7"/>
    <w:rsid w:val="0070540C"/>
    <w:rsid w:val="007112B2"/>
    <w:rsid w:val="00712E94"/>
    <w:rsid w:val="00713498"/>
    <w:rsid w:val="0072270A"/>
    <w:rsid w:val="00723B4A"/>
    <w:rsid w:val="00723DE6"/>
    <w:rsid w:val="00723F86"/>
    <w:rsid w:val="007243E6"/>
    <w:rsid w:val="007273FC"/>
    <w:rsid w:val="00731699"/>
    <w:rsid w:val="00731CD2"/>
    <w:rsid w:val="007357DF"/>
    <w:rsid w:val="00736E2B"/>
    <w:rsid w:val="00737300"/>
    <w:rsid w:val="007406E0"/>
    <w:rsid w:val="00741115"/>
    <w:rsid w:val="007436AB"/>
    <w:rsid w:val="00743D8E"/>
    <w:rsid w:val="00745C89"/>
    <w:rsid w:val="00750C2A"/>
    <w:rsid w:val="00754571"/>
    <w:rsid w:val="00754EF2"/>
    <w:rsid w:val="007575D6"/>
    <w:rsid w:val="0076151A"/>
    <w:rsid w:val="00764520"/>
    <w:rsid w:val="00770C62"/>
    <w:rsid w:val="0077261C"/>
    <w:rsid w:val="00781A27"/>
    <w:rsid w:val="00781BC2"/>
    <w:rsid w:val="007963E5"/>
    <w:rsid w:val="00796E3E"/>
    <w:rsid w:val="007A1208"/>
    <w:rsid w:val="007A2ADF"/>
    <w:rsid w:val="007A351C"/>
    <w:rsid w:val="007B3CEC"/>
    <w:rsid w:val="007B6D33"/>
    <w:rsid w:val="007C3B48"/>
    <w:rsid w:val="007D2866"/>
    <w:rsid w:val="007E0487"/>
    <w:rsid w:val="007E56E4"/>
    <w:rsid w:val="007F1EF8"/>
    <w:rsid w:val="007F2448"/>
    <w:rsid w:val="007F520E"/>
    <w:rsid w:val="007F5653"/>
    <w:rsid w:val="0080109E"/>
    <w:rsid w:val="008015BC"/>
    <w:rsid w:val="00801C5A"/>
    <w:rsid w:val="00807735"/>
    <w:rsid w:val="00813749"/>
    <w:rsid w:val="00824604"/>
    <w:rsid w:val="00830B01"/>
    <w:rsid w:val="00834C90"/>
    <w:rsid w:val="00836C8A"/>
    <w:rsid w:val="00840AB6"/>
    <w:rsid w:val="00843661"/>
    <w:rsid w:val="00846270"/>
    <w:rsid w:val="008506FE"/>
    <w:rsid w:val="00852837"/>
    <w:rsid w:val="008543E3"/>
    <w:rsid w:val="00855CAF"/>
    <w:rsid w:val="0086313C"/>
    <w:rsid w:val="0086745B"/>
    <w:rsid w:val="00873512"/>
    <w:rsid w:val="008742EB"/>
    <w:rsid w:val="008805D3"/>
    <w:rsid w:val="00884224"/>
    <w:rsid w:val="00892150"/>
    <w:rsid w:val="00897AF8"/>
    <w:rsid w:val="008A1AE4"/>
    <w:rsid w:val="008A2B56"/>
    <w:rsid w:val="008B2F23"/>
    <w:rsid w:val="008B4353"/>
    <w:rsid w:val="008D0828"/>
    <w:rsid w:val="008E6B66"/>
    <w:rsid w:val="008F0EED"/>
    <w:rsid w:val="008F2D58"/>
    <w:rsid w:val="008F3E00"/>
    <w:rsid w:val="008F5615"/>
    <w:rsid w:val="008F67AF"/>
    <w:rsid w:val="008F7230"/>
    <w:rsid w:val="009016BA"/>
    <w:rsid w:val="00913365"/>
    <w:rsid w:val="00915C53"/>
    <w:rsid w:val="00917368"/>
    <w:rsid w:val="00917581"/>
    <w:rsid w:val="00934BB5"/>
    <w:rsid w:val="00934C7A"/>
    <w:rsid w:val="0093712A"/>
    <w:rsid w:val="00937B36"/>
    <w:rsid w:val="00944976"/>
    <w:rsid w:val="00950103"/>
    <w:rsid w:val="0095230D"/>
    <w:rsid w:val="00957B7A"/>
    <w:rsid w:val="00960BC3"/>
    <w:rsid w:val="00961CCC"/>
    <w:rsid w:val="00970B93"/>
    <w:rsid w:val="00986CD4"/>
    <w:rsid w:val="009A2D72"/>
    <w:rsid w:val="009B15AC"/>
    <w:rsid w:val="009B6811"/>
    <w:rsid w:val="009B6ACB"/>
    <w:rsid w:val="009C0600"/>
    <w:rsid w:val="009C520A"/>
    <w:rsid w:val="009C717A"/>
    <w:rsid w:val="009D32F2"/>
    <w:rsid w:val="009D5401"/>
    <w:rsid w:val="009E0A1C"/>
    <w:rsid w:val="009E36EE"/>
    <w:rsid w:val="009E6E5F"/>
    <w:rsid w:val="009F1603"/>
    <w:rsid w:val="009F34F9"/>
    <w:rsid w:val="009F6A47"/>
    <w:rsid w:val="00A13469"/>
    <w:rsid w:val="00A13F64"/>
    <w:rsid w:val="00A14219"/>
    <w:rsid w:val="00A149AA"/>
    <w:rsid w:val="00A1605E"/>
    <w:rsid w:val="00A44CF6"/>
    <w:rsid w:val="00A45B65"/>
    <w:rsid w:val="00A563CA"/>
    <w:rsid w:val="00A65390"/>
    <w:rsid w:val="00A655B0"/>
    <w:rsid w:val="00A66B79"/>
    <w:rsid w:val="00A705D0"/>
    <w:rsid w:val="00A71A90"/>
    <w:rsid w:val="00A72CE6"/>
    <w:rsid w:val="00A759ED"/>
    <w:rsid w:val="00A760DE"/>
    <w:rsid w:val="00A82C45"/>
    <w:rsid w:val="00A83B67"/>
    <w:rsid w:val="00A86C1F"/>
    <w:rsid w:val="00A907CE"/>
    <w:rsid w:val="00A92933"/>
    <w:rsid w:val="00A938AD"/>
    <w:rsid w:val="00A93954"/>
    <w:rsid w:val="00A944C6"/>
    <w:rsid w:val="00AA69C9"/>
    <w:rsid w:val="00AA7B35"/>
    <w:rsid w:val="00AC622C"/>
    <w:rsid w:val="00AD2BE8"/>
    <w:rsid w:val="00AE701C"/>
    <w:rsid w:val="00AF5A48"/>
    <w:rsid w:val="00AF6582"/>
    <w:rsid w:val="00AF665F"/>
    <w:rsid w:val="00B013B4"/>
    <w:rsid w:val="00B12A57"/>
    <w:rsid w:val="00B1316D"/>
    <w:rsid w:val="00B21DE7"/>
    <w:rsid w:val="00B2234F"/>
    <w:rsid w:val="00B23C7D"/>
    <w:rsid w:val="00B23CE9"/>
    <w:rsid w:val="00B24F7E"/>
    <w:rsid w:val="00B33618"/>
    <w:rsid w:val="00B50EAA"/>
    <w:rsid w:val="00B5413A"/>
    <w:rsid w:val="00B565BA"/>
    <w:rsid w:val="00B575E8"/>
    <w:rsid w:val="00B63B06"/>
    <w:rsid w:val="00B65326"/>
    <w:rsid w:val="00B7545F"/>
    <w:rsid w:val="00B75B1E"/>
    <w:rsid w:val="00B8269D"/>
    <w:rsid w:val="00B82954"/>
    <w:rsid w:val="00B875B7"/>
    <w:rsid w:val="00B91DB8"/>
    <w:rsid w:val="00BA1373"/>
    <w:rsid w:val="00BA59DA"/>
    <w:rsid w:val="00BB6C96"/>
    <w:rsid w:val="00BB7F90"/>
    <w:rsid w:val="00BC2028"/>
    <w:rsid w:val="00BD21E4"/>
    <w:rsid w:val="00BE7997"/>
    <w:rsid w:val="00BF0B7F"/>
    <w:rsid w:val="00BF32A3"/>
    <w:rsid w:val="00BF3D7E"/>
    <w:rsid w:val="00BF49AA"/>
    <w:rsid w:val="00C01F9C"/>
    <w:rsid w:val="00C059F3"/>
    <w:rsid w:val="00C10096"/>
    <w:rsid w:val="00C176A8"/>
    <w:rsid w:val="00C208B0"/>
    <w:rsid w:val="00C30A46"/>
    <w:rsid w:val="00C340F0"/>
    <w:rsid w:val="00C35123"/>
    <w:rsid w:val="00C358D0"/>
    <w:rsid w:val="00C35D89"/>
    <w:rsid w:val="00C3728E"/>
    <w:rsid w:val="00C41296"/>
    <w:rsid w:val="00C414E8"/>
    <w:rsid w:val="00C42601"/>
    <w:rsid w:val="00C520A1"/>
    <w:rsid w:val="00C536F4"/>
    <w:rsid w:val="00C679A7"/>
    <w:rsid w:val="00C75BEE"/>
    <w:rsid w:val="00C774BB"/>
    <w:rsid w:val="00C84140"/>
    <w:rsid w:val="00C85CF4"/>
    <w:rsid w:val="00C906A6"/>
    <w:rsid w:val="00C90C24"/>
    <w:rsid w:val="00CA1B6F"/>
    <w:rsid w:val="00CA448C"/>
    <w:rsid w:val="00CB3DAD"/>
    <w:rsid w:val="00CB52D3"/>
    <w:rsid w:val="00CB5597"/>
    <w:rsid w:val="00CC00FD"/>
    <w:rsid w:val="00CC2190"/>
    <w:rsid w:val="00CC2F2E"/>
    <w:rsid w:val="00CC4661"/>
    <w:rsid w:val="00CC6B02"/>
    <w:rsid w:val="00CD2991"/>
    <w:rsid w:val="00CD2E5A"/>
    <w:rsid w:val="00CD3F66"/>
    <w:rsid w:val="00CD525B"/>
    <w:rsid w:val="00CD6BDA"/>
    <w:rsid w:val="00CE2249"/>
    <w:rsid w:val="00CE3697"/>
    <w:rsid w:val="00D149AE"/>
    <w:rsid w:val="00D205F2"/>
    <w:rsid w:val="00D22DC0"/>
    <w:rsid w:val="00D244B1"/>
    <w:rsid w:val="00D276E2"/>
    <w:rsid w:val="00D27BF9"/>
    <w:rsid w:val="00D27C64"/>
    <w:rsid w:val="00D31124"/>
    <w:rsid w:val="00D365BB"/>
    <w:rsid w:val="00D41F80"/>
    <w:rsid w:val="00D46E4A"/>
    <w:rsid w:val="00D52FEF"/>
    <w:rsid w:val="00D53C6D"/>
    <w:rsid w:val="00D5446B"/>
    <w:rsid w:val="00D72B97"/>
    <w:rsid w:val="00D72D72"/>
    <w:rsid w:val="00D7605C"/>
    <w:rsid w:val="00D86A07"/>
    <w:rsid w:val="00D86B64"/>
    <w:rsid w:val="00D92A80"/>
    <w:rsid w:val="00D974A4"/>
    <w:rsid w:val="00DA0DF3"/>
    <w:rsid w:val="00DB776E"/>
    <w:rsid w:val="00DC625E"/>
    <w:rsid w:val="00DD3685"/>
    <w:rsid w:val="00DD54E6"/>
    <w:rsid w:val="00DD6DEE"/>
    <w:rsid w:val="00DD750D"/>
    <w:rsid w:val="00DD78F2"/>
    <w:rsid w:val="00DE1023"/>
    <w:rsid w:val="00DE55E8"/>
    <w:rsid w:val="00DF2240"/>
    <w:rsid w:val="00DF51D1"/>
    <w:rsid w:val="00E014BD"/>
    <w:rsid w:val="00E014FC"/>
    <w:rsid w:val="00E02186"/>
    <w:rsid w:val="00E07C81"/>
    <w:rsid w:val="00E10C23"/>
    <w:rsid w:val="00E11FC5"/>
    <w:rsid w:val="00E146FB"/>
    <w:rsid w:val="00E22920"/>
    <w:rsid w:val="00E22F2D"/>
    <w:rsid w:val="00E3212B"/>
    <w:rsid w:val="00E33D21"/>
    <w:rsid w:val="00E369F1"/>
    <w:rsid w:val="00E37AC0"/>
    <w:rsid w:val="00E37F01"/>
    <w:rsid w:val="00E579D1"/>
    <w:rsid w:val="00E644EF"/>
    <w:rsid w:val="00E72013"/>
    <w:rsid w:val="00E75863"/>
    <w:rsid w:val="00E81797"/>
    <w:rsid w:val="00E832F2"/>
    <w:rsid w:val="00E84FF8"/>
    <w:rsid w:val="00E92A47"/>
    <w:rsid w:val="00E94963"/>
    <w:rsid w:val="00E95661"/>
    <w:rsid w:val="00E97414"/>
    <w:rsid w:val="00EA234B"/>
    <w:rsid w:val="00EA3346"/>
    <w:rsid w:val="00EA4930"/>
    <w:rsid w:val="00EA52AF"/>
    <w:rsid w:val="00EB2E56"/>
    <w:rsid w:val="00EB2FDB"/>
    <w:rsid w:val="00EB46BD"/>
    <w:rsid w:val="00EB54B4"/>
    <w:rsid w:val="00EC0BAA"/>
    <w:rsid w:val="00EC3842"/>
    <w:rsid w:val="00EC3C23"/>
    <w:rsid w:val="00EC7896"/>
    <w:rsid w:val="00ED214A"/>
    <w:rsid w:val="00EF0BEA"/>
    <w:rsid w:val="00EF5BDD"/>
    <w:rsid w:val="00EF7F76"/>
    <w:rsid w:val="00F00872"/>
    <w:rsid w:val="00F02870"/>
    <w:rsid w:val="00F04DF1"/>
    <w:rsid w:val="00F11932"/>
    <w:rsid w:val="00F177E8"/>
    <w:rsid w:val="00F24A68"/>
    <w:rsid w:val="00F2778B"/>
    <w:rsid w:val="00F3138F"/>
    <w:rsid w:val="00F36AE4"/>
    <w:rsid w:val="00F441E6"/>
    <w:rsid w:val="00F472D4"/>
    <w:rsid w:val="00F538F6"/>
    <w:rsid w:val="00F54DB9"/>
    <w:rsid w:val="00F575F9"/>
    <w:rsid w:val="00F617D0"/>
    <w:rsid w:val="00F7197D"/>
    <w:rsid w:val="00F85F12"/>
    <w:rsid w:val="00F87CC1"/>
    <w:rsid w:val="00F90457"/>
    <w:rsid w:val="00F90489"/>
    <w:rsid w:val="00FA0607"/>
    <w:rsid w:val="00FA314D"/>
    <w:rsid w:val="00FA43C3"/>
    <w:rsid w:val="00FA43CB"/>
    <w:rsid w:val="00FC24D9"/>
    <w:rsid w:val="00FC2B4E"/>
    <w:rsid w:val="00FC3280"/>
    <w:rsid w:val="00FC37A5"/>
    <w:rsid w:val="00FD4833"/>
    <w:rsid w:val="00FD7306"/>
    <w:rsid w:val="00FE2D4F"/>
    <w:rsid w:val="00FE5600"/>
    <w:rsid w:val="00FE60C3"/>
    <w:rsid w:val="00FF01F7"/>
    <w:rsid w:val="00FF1407"/>
    <w:rsid w:val="00FF2163"/>
    <w:rsid w:val="00FF2A99"/>
    <w:rsid w:val="00FF33E2"/>
    <w:rsid w:val="00FF6810"/>
    <w:rsid w:val="04CC5D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1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7">
    <w:name w:val="header"/>
    <w:basedOn w:val="1"/>
    <w:link w:val="1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20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Normal (Web)"/>
    <w:basedOn w:val="1"/>
    <w:link w:val="17"/>
    <w:uiPriority w:val="99"/>
    <w:pPr>
      <w:spacing w:before="100" w:beforeAutospacing="1" w:after="100" w:afterAutospacing="1" w:line="240" w:lineRule="auto"/>
    </w:pPr>
    <w:rPr>
      <w:rFonts w:ascii="Times New Roman" w:hAnsi="Times New Roman" w:eastAsia="Calibri" w:cs="Times New Roman"/>
      <w:sz w:val="24"/>
      <w:szCs w:val="24"/>
    </w:rPr>
  </w:style>
  <w:style w:type="table" w:styleId="10">
    <w:name w:val="Table Grid"/>
    <w:basedOn w:val="3"/>
    <w:unhideWhenUsed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Headin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b/>
      <w:bCs/>
      <w:sz w:val="28"/>
      <w:szCs w:val="28"/>
      <w:lang w:val="ru-RU" w:eastAsia="ru-RU" w:bidi="ar-SA"/>
    </w:rPr>
  </w:style>
  <w:style w:type="paragraph" w:customStyle="1" w:styleId="12">
    <w:name w:val="ConsPlusNormal"/>
    <w:link w:val="13"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ru-RU" w:bidi="ar-SA"/>
    </w:rPr>
  </w:style>
  <w:style w:type="character" w:customStyle="1" w:styleId="13">
    <w:name w:val="ConsPlusNormal Знак"/>
    <w:link w:val="12"/>
    <w:locked/>
    <w:uiPriority w:val="99"/>
    <w:rPr>
      <w:rFonts w:ascii="Times New Roman" w:hAnsi="Times New Roman" w:eastAsia="Times New Roman" w:cs="Times New Roman"/>
      <w:lang w:eastAsia="ru-RU"/>
    </w:rPr>
  </w:style>
  <w:style w:type="paragraph" w:styleId="14">
    <w:name w:val="List Paragraph"/>
    <w:basedOn w:val="1"/>
    <w:qFormat/>
    <w:uiPriority w:val="1"/>
    <w:pPr>
      <w:ind w:left="720"/>
      <w:contextualSpacing/>
    </w:pPr>
  </w:style>
  <w:style w:type="character" w:customStyle="1" w:styleId="15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  <w:style w:type="paragraph" w:customStyle="1" w:styleId="16">
    <w:name w:val="Стиль1"/>
    <w:basedOn w:val="1"/>
    <w:uiPriority w:val="0"/>
    <w:pPr>
      <w:spacing w:after="0" w:line="240" w:lineRule="auto"/>
    </w:pPr>
    <w:rPr>
      <w:rFonts w:ascii="Times New Roman" w:hAnsi="Times New Roman" w:eastAsia="Times New Roman" w:cs="Times New Roman"/>
      <w:b/>
      <w:bCs/>
      <w:kern w:val="36"/>
      <w:sz w:val="24"/>
      <w:szCs w:val="48"/>
      <w:lang w:eastAsia="ru-RU"/>
    </w:rPr>
  </w:style>
  <w:style w:type="character" w:customStyle="1" w:styleId="17">
    <w:name w:val="Обычный (веб) Знак"/>
    <w:link w:val="9"/>
    <w:uiPriority w:val="0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blk"/>
    <w:basedOn w:val="2"/>
    <w:uiPriority w:val="0"/>
  </w:style>
  <w:style w:type="character" w:customStyle="1" w:styleId="19">
    <w:name w:val="Верхний колонтитул Знак"/>
    <w:basedOn w:val="2"/>
    <w:link w:val="7"/>
    <w:uiPriority w:val="99"/>
  </w:style>
  <w:style w:type="character" w:customStyle="1" w:styleId="20">
    <w:name w:val="Нижний колонтитул Знак"/>
    <w:basedOn w:val="2"/>
    <w:link w:val="8"/>
    <w:semiHidden/>
    <w:uiPriority w:val="99"/>
  </w:style>
  <w:style w:type="paragraph" w:styleId="21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22">
    <w:name w:val="Знак"/>
    <w:basedOn w:val="1"/>
    <w:uiPriority w:val="0"/>
    <w:pPr>
      <w:spacing w:after="160" w:line="240" w:lineRule="exact"/>
    </w:pPr>
    <w:rPr>
      <w:rFonts w:ascii="Tahoma" w:hAnsi="Tahoma" w:eastAsia="Times New Roman" w:cs="Times New Roman"/>
      <w:sz w:val="20"/>
      <w:szCs w:val="20"/>
      <w:lang w:val="en-US"/>
    </w:rPr>
  </w:style>
  <w:style w:type="paragraph" w:customStyle="1" w:styleId="23">
    <w:name w:val="formattext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2.xml"/><Relationship Id="rId90" Type="http://schemas.openxmlformats.org/officeDocument/2006/relationships/customXml" Target="../customXml/item1.xml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jpe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jpe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jpe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microsoft.com/office/2007/relationships/hdphoto" Target="media/image67.wdp"/><Relationship Id="rId72" Type="http://schemas.openxmlformats.org/officeDocument/2006/relationships/image" Target="media/image66.png"/><Relationship Id="rId71" Type="http://schemas.openxmlformats.org/officeDocument/2006/relationships/image" Target="media/image65.jpe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jpeg"/><Relationship Id="rId68" Type="http://schemas.openxmlformats.org/officeDocument/2006/relationships/image" Target="media/image62.jpe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jpeg"/><Relationship Id="rId64" Type="http://schemas.openxmlformats.org/officeDocument/2006/relationships/image" Target="media/image58.png"/><Relationship Id="rId63" Type="http://schemas.openxmlformats.org/officeDocument/2006/relationships/image" Target="media/image57.jpe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B33EA2-1F8A-4582-8F0E-7E56CFBD4E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RePack by SPecialiST</Company>
  <Pages>29</Pages>
  <Words>2607</Words>
  <Characters>14863</Characters>
  <Lines>123</Lines>
  <Paragraphs>34</Paragraphs>
  <TotalTime>5784448</TotalTime>
  <ScaleCrop>false</ScaleCrop>
  <LinksUpToDate>false</LinksUpToDate>
  <CharactersWithSpaces>17436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2020-05-14T05:33:00Z</dcterms:created>
  <dc:creator>admin</dc:creator>
  <cp:lastModifiedBy>petrov_sv</cp:lastModifiedBy>
  <cp:lastPrinted>2024-12-20T06:19:00Z</cp:lastPrinted>
  <dcterms:modified xsi:type="dcterms:W3CDTF">2025-01-14T03:26:21Z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336BE857EB2F4A39A8638FB208745757_12</vt:lpwstr>
  </property>
</Properties>
</file>