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113B46">
      <w:pPr>
        <w:tabs>
          <w:tab w:val="left" w:pos="1080"/>
        </w:tabs>
        <w:spacing w:line="240" w:lineRule="auto"/>
        <w:jc w:val="right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>ПРОЕКТ</w:t>
      </w:r>
    </w:p>
    <w:p w14:paraId="69089F52">
      <w:pPr>
        <w:tabs>
          <w:tab w:val="left" w:pos="1080"/>
        </w:tabs>
        <w:spacing w:line="240" w:lineRule="auto"/>
        <w:jc w:val="right"/>
        <w:rPr>
          <w:rFonts w:ascii="Times New Roman" w:hAnsi="Times New Roman" w:eastAsia="Calibri" w:cs="Times New Roman"/>
          <w:sz w:val="28"/>
          <w:szCs w:val="28"/>
        </w:rPr>
      </w:pPr>
    </w:p>
    <w:p w14:paraId="43D138C8">
      <w:pPr>
        <w:pStyle w:val="11"/>
        <w:contextualSpacing/>
        <w:jc w:val="center"/>
        <w:rPr>
          <w:rFonts w:ascii="PT Astra Serif" w:hAnsi="PT Astra Serif"/>
          <w:color w:val="000000"/>
        </w:rPr>
      </w:pPr>
      <w:r>
        <w:rPr>
          <w:rFonts w:ascii="PT Astra Serif" w:hAnsi="PT Astra Serif"/>
          <w:color w:val="000000"/>
        </w:rPr>
        <w:t>Об установлении предметов охраны объектов культурного наследия местного (муниципального) значения, включенных в единый государственный реестр объектов культурного наследия (памятников истории и культуры) народов Российской Федерации, расположенных на территории города Димитровграда Ульяновской области</w:t>
      </w:r>
    </w:p>
    <w:p w14:paraId="78366D66">
      <w:pPr>
        <w:pStyle w:val="11"/>
        <w:contextualSpacing/>
        <w:jc w:val="center"/>
        <w:rPr>
          <w:rFonts w:ascii="PT Astra Serif" w:hAnsi="PT Astra Serif"/>
          <w:color w:val="000000"/>
        </w:rPr>
      </w:pPr>
    </w:p>
    <w:p w14:paraId="10E12B3A">
      <w:pPr>
        <w:pStyle w:val="11"/>
        <w:ind w:firstLine="708"/>
        <w:contextualSpacing/>
        <w:jc w:val="both"/>
        <w:outlineLvl w:val="2"/>
        <w:rPr>
          <w:rFonts w:ascii="PT Astra Serif" w:hAnsi="PT Astra Serif"/>
          <w:b w:val="0"/>
          <w:color w:val="000000"/>
        </w:rPr>
      </w:pPr>
      <w:r>
        <w:rPr>
          <w:rFonts w:ascii="PT Astra Serif" w:hAnsi="PT Astra Serif"/>
          <w:b w:val="0"/>
          <w:color w:val="000000"/>
        </w:rPr>
        <w:t xml:space="preserve">В соответствии со статьями 9.3, 33, 47.3 Федерального закона от 25.06.2002 № 73-ФЗ «Об объектах культурного наследия (памятниках истории и культуры) народов Российской Федерации», </w:t>
      </w:r>
      <w:r>
        <w:rPr>
          <w:rFonts w:ascii="PT Astra Serif" w:hAnsi="PT Astra Serif"/>
          <w:b w:val="0"/>
          <w:spacing w:val="1"/>
        </w:rPr>
        <w:t xml:space="preserve">с подпунктом 18 пункта 1 статьи 16 </w:t>
      </w:r>
      <w:r>
        <w:fldChar w:fldCharType="begin"/>
      </w:r>
      <w:r>
        <w:instrText xml:space="preserve"> HYPERLINK "http://www.consultant.ru/document/cons_doc_LAW_44571/" </w:instrText>
      </w:r>
      <w:r>
        <w:fldChar w:fldCharType="separate"/>
      </w:r>
      <w:r>
        <w:rPr>
          <w:rStyle w:val="4"/>
          <w:rFonts w:ascii="PT Astra Serif" w:hAnsi="PT Astra Serif"/>
          <w:b w:val="0"/>
          <w:bCs w:val="0"/>
          <w:color w:val="auto"/>
          <w:u w:val="none"/>
          <w:shd w:val="clear" w:color="auto" w:fill="FFFFFF"/>
        </w:rPr>
        <w:t>Федерального закона от 06.10.2003 № 131-ФЗ «Об общих принципах организации местного самоуправления в Российской Федерации»</w:t>
      </w:r>
      <w:r>
        <w:rPr>
          <w:rStyle w:val="4"/>
          <w:rFonts w:ascii="PT Astra Serif" w:hAnsi="PT Astra Serif"/>
          <w:b w:val="0"/>
          <w:bCs w:val="0"/>
          <w:color w:val="auto"/>
          <w:u w:val="none"/>
          <w:shd w:val="clear" w:color="auto" w:fill="FFFFFF"/>
        </w:rPr>
        <w:fldChar w:fldCharType="end"/>
      </w:r>
      <w:r>
        <w:rPr>
          <w:rFonts w:ascii="PT Astra Serif" w:hAnsi="PT Astra Serif"/>
          <w:b w:val="0"/>
          <w:spacing w:val="1"/>
        </w:rPr>
        <w:t xml:space="preserve">, подпунктом 21 пункта 1 статьи 7 Устава муниципального образования «Город Димитровград» Ульяновской области </w:t>
      </w:r>
      <w:r>
        <w:rPr>
          <w:rFonts w:ascii="PT Astra Serif" w:hAnsi="PT Astra Serif"/>
          <w:b w:val="0"/>
        </w:rPr>
        <w:t>п о с т а н о в л я ю:</w:t>
      </w:r>
    </w:p>
    <w:p w14:paraId="36F0DE92">
      <w:pPr>
        <w:pStyle w:val="11"/>
        <w:ind w:firstLine="708"/>
        <w:contextualSpacing/>
        <w:jc w:val="both"/>
        <w:rPr>
          <w:rFonts w:ascii="PT Astra Serif" w:hAnsi="PT Astra Serif"/>
          <w:b w:val="0"/>
          <w:color w:val="000000"/>
        </w:rPr>
      </w:pPr>
      <w:r>
        <w:rPr>
          <w:rFonts w:ascii="PT Astra Serif" w:hAnsi="PT Astra Serif"/>
          <w:b w:val="0"/>
          <w:bCs w:val="0"/>
          <w:color w:val="000000"/>
        </w:rPr>
        <w:t>1.</w:t>
      </w:r>
      <w:r>
        <w:rPr>
          <w:rFonts w:ascii="PT Astra Serif" w:hAnsi="PT Astra Serif"/>
          <w:b w:val="0"/>
          <w:color w:val="000000"/>
        </w:rPr>
        <w:t xml:space="preserve"> Установить предметы охраны объектов культурного наследия местного (муниципального) значения, включенных в единый государственный реестр объектов культурного наследия (памятников истории и культуры) народов Российской Федерации», расположенных на территории города Димитровграда Ульяновской области:</w:t>
      </w:r>
    </w:p>
    <w:p w14:paraId="48412A2A">
      <w:pPr>
        <w:spacing w:after="0" w:line="240" w:lineRule="atLeas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</w:rPr>
        <w:t>1.1. «</w:t>
      </w:r>
      <w:r>
        <w:rPr>
          <w:rFonts w:ascii="PT Astra Serif" w:hAnsi="PT Astra Serif"/>
          <w:sz w:val="28"/>
          <w:szCs w:val="28"/>
        </w:rPr>
        <w:t xml:space="preserve">Дом купца Сипатова, в котором в 1917–1919 гг. размещался первый мелекесский Совет рабочих и солдатских депутатов», по адресу: </w:t>
      </w:r>
      <w:r>
        <w:rPr>
          <w:rFonts w:ascii="PT Astra Serif" w:hAnsi="PT Astra Serif" w:eastAsia="Arial Black" w:cs="Times New Roman"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>III Интернационала, 79, лит. А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№1);</w:t>
      </w:r>
    </w:p>
    <w:p w14:paraId="3FF75578">
      <w:pPr>
        <w:spacing w:after="0" w:line="240" w:lineRule="atLeas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</w:rPr>
        <w:t>1.2. «</w:t>
      </w:r>
      <w:r>
        <w:rPr>
          <w:rFonts w:ascii="PT Astra Serif" w:hAnsi="PT Astra Serif"/>
          <w:sz w:val="28"/>
          <w:szCs w:val="28"/>
        </w:rPr>
        <w:t xml:space="preserve">Доходный дом с театром «Модерн», кон. XIX - нач. XX в., по адресу: </w:t>
      </w:r>
      <w:r>
        <w:rPr>
          <w:rFonts w:ascii="PT Astra Serif" w:hAnsi="PT Astra Serif" w:eastAsia="Arial Black" w:cs="Times New Roman"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 xml:space="preserve">III Интернационала, 95, </w:t>
      </w:r>
      <w:r>
        <w:rPr>
          <w:rFonts w:ascii="PT Astra Serif" w:hAnsi="PT Astra Serif" w:eastAsia="Arial Black" w:cs="Times New Roman"/>
          <w:sz w:val="28"/>
          <w:szCs w:val="28"/>
        </w:rPr>
        <w:t>(приложение №2);</w:t>
      </w:r>
    </w:p>
    <w:p w14:paraId="5E62A201">
      <w:pPr>
        <w:spacing w:after="0" w:line="240" w:lineRule="auto"/>
        <w:ind w:firstLine="708"/>
        <w:contextualSpacing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cs="Times New Roman"/>
          <w:color w:val="000000"/>
          <w:sz w:val="28"/>
          <w:szCs w:val="28"/>
        </w:rPr>
        <w:t xml:space="preserve">1.3.  </w:t>
      </w:r>
      <w:r>
        <w:rPr>
          <w:rFonts w:ascii="PT Astra Serif" w:hAnsi="PT Astra Serif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Башня водонапорная», нач. ХХ в.</w:t>
      </w:r>
      <w:r>
        <w:rPr>
          <w:rFonts w:ascii="PT Astra Serif" w:hAnsi="PT Astra Serif" w:eastAsia="Arial Black" w:cs="Times New Roman"/>
          <w:sz w:val="28"/>
          <w:szCs w:val="28"/>
        </w:rPr>
        <w:t>,</w:t>
      </w:r>
      <w:r>
        <w:rPr>
          <w:rFonts w:ascii="PT Astra Serif" w:hAnsi="PT Astra Serif" w:eastAsia="Times New Roman" w:cs="Times New Roman"/>
          <w:sz w:val="28"/>
          <w:szCs w:val="28"/>
        </w:rPr>
        <w:t xml:space="preserve"> по адресу: </w:t>
      </w:r>
      <w:r>
        <w:rPr>
          <w:rFonts w:ascii="PT Astra Serif" w:hAnsi="PT Astra Serif" w:eastAsia="Arial Black" w:cs="Times New Roman"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>Вокзальная, 10б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№3);</w:t>
      </w:r>
    </w:p>
    <w:p w14:paraId="6C79CB20">
      <w:pPr>
        <w:spacing w:after="0" w:line="240" w:lineRule="auto"/>
        <w:ind w:firstLine="708"/>
        <w:contextualSpacing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cs="Times New Roman"/>
          <w:color w:val="000000"/>
          <w:sz w:val="28"/>
          <w:szCs w:val="28"/>
        </w:rPr>
        <w:t xml:space="preserve">1.4.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Башня водонапорная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>1910 г.</w:t>
      </w:r>
      <w:r>
        <w:rPr>
          <w:rFonts w:ascii="PT Astra Serif" w:hAnsi="PT Astra Serif" w:cs="Times New Roman"/>
          <w:sz w:val="28"/>
          <w:szCs w:val="28"/>
        </w:rPr>
        <w:t xml:space="preserve">, 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>Вокзальная, 22а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№4)</w:t>
      </w:r>
    </w:p>
    <w:p w14:paraId="5A1C2AB7">
      <w:pPr>
        <w:spacing w:after="0" w:line="240" w:lineRule="auto"/>
        <w:ind w:firstLine="708"/>
        <w:contextualSpacing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1.5.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Дом ростовщика–негоцианта Гербера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нач. XX в.</w:t>
      </w:r>
      <w:r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>Комсомольская, 45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№5);</w:t>
      </w:r>
    </w:p>
    <w:p w14:paraId="3B7AF7E9">
      <w:pPr>
        <w:spacing w:after="0" w:line="240" w:lineRule="auto"/>
        <w:ind w:firstLine="708"/>
        <w:contextualSpacing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cs="Times New Roman"/>
          <w:color w:val="000000"/>
          <w:sz w:val="28"/>
          <w:szCs w:val="28"/>
        </w:rPr>
        <w:t xml:space="preserve">1.6.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Здание магазина Гербера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нач. XX в.</w:t>
      </w:r>
      <w:r>
        <w:rPr>
          <w:rFonts w:ascii="PT Astra Serif" w:hAnsi="PT Astra Serif" w:cs="Times New Roman"/>
          <w:sz w:val="28"/>
          <w:szCs w:val="28"/>
        </w:rPr>
        <w:t xml:space="preserve">, 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/>
          <w:sz w:val="28"/>
          <w:szCs w:val="28"/>
        </w:rPr>
        <w:t>Комсомольская, 108а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№6);</w:t>
      </w:r>
    </w:p>
    <w:p w14:paraId="0CA33FFF">
      <w:pPr>
        <w:spacing w:after="0" w:line="0" w:lineRule="atLeast"/>
        <w:ind w:firstLine="708"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1.7.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Козыревские бани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нач. XX в.</w:t>
      </w:r>
      <w:r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>Куйбышева, 146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№7);</w:t>
      </w:r>
    </w:p>
    <w:p w14:paraId="6AF5853B">
      <w:pPr>
        <w:spacing w:after="0" w:line="0" w:lineRule="atLeas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1.8.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Дом мещанина М.Ф.Михайлова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нач. XX в.</w:t>
      </w:r>
      <w:r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 xml:space="preserve">Куйбышева, 206 </w:t>
      </w:r>
      <w:r>
        <w:rPr>
          <w:rFonts w:ascii="PT Astra Serif" w:hAnsi="PT Astra Serif"/>
          <w:sz w:val="28"/>
          <w:szCs w:val="28"/>
        </w:rPr>
        <w:t>(литера А)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№8);</w:t>
      </w:r>
    </w:p>
    <w:p w14:paraId="23A44878">
      <w:pPr>
        <w:spacing w:after="0" w:line="0" w:lineRule="atLeast"/>
        <w:ind w:firstLine="708"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1.9.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Особняк купеческий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нач. XX в.</w:t>
      </w:r>
      <w:r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>Куйбышева, 220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№9);</w:t>
      </w:r>
    </w:p>
    <w:p w14:paraId="41DB67C4">
      <w:pPr>
        <w:spacing w:after="0" w:line="240" w:lineRule="atLeast"/>
        <w:ind w:firstLine="708"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1.10.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Дом городской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кон. XIX в.,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>Пушкина, 127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№10);</w:t>
      </w:r>
    </w:p>
    <w:p w14:paraId="5BDE19E9">
      <w:pPr>
        <w:spacing w:after="0" w:line="240" w:lineRule="atLeast"/>
        <w:ind w:firstLine="708"/>
        <w:jc w:val="both"/>
        <w:rPr>
          <w:rFonts w:ascii="PT Astra Serif" w:hAnsi="PT Astra Serif" w:eastAsia="Arial Black" w:cs="Times New Roman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1.11.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 w:eastAsia="Calibri" w:cs="Times New Roman"/>
          <w:sz w:val="28"/>
          <w:szCs w:val="28"/>
        </w:rPr>
        <w:t>Дом В.В.Гибнера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sz w:val="28"/>
          <w:szCs w:val="28"/>
        </w:rPr>
        <w:t>1883 г.</w:t>
      </w:r>
      <w:r>
        <w:rPr>
          <w:rFonts w:ascii="PT Astra Serif" w:hAnsi="PT Astra Serif"/>
          <w:sz w:val="28"/>
          <w:szCs w:val="28"/>
        </w:rPr>
        <w:t xml:space="preserve">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>Пушкина, 139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№11);</w:t>
      </w:r>
    </w:p>
    <w:p w14:paraId="566D607A">
      <w:pPr>
        <w:spacing w:after="0" w:line="240" w:lineRule="atLeast"/>
        <w:ind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eastAsia="Arial Black" w:cs="Times New Roman"/>
          <w:sz w:val="28"/>
          <w:szCs w:val="28"/>
        </w:rPr>
        <w:t xml:space="preserve">1.12. 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«</w:t>
      </w:r>
      <w:r>
        <w:rPr>
          <w:rFonts w:ascii="PT Astra Serif" w:hAnsi="PT Astra Serif"/>
          <w:sz w:val="28"/>
          <w:szCs w:val="28"/>
        </w:rPr>
        <w:t>Дом городской</w:t>
      </w:r>
      <w:r>
        <w:rPr>
          <w:rFonts w:ascii="PT Astra Serif" w:hAnsi="PT Astra Serif" w:eastAsia="Times New Roman" w:cs="Times New Roman"/>
          <w:bCs/>
          <w:sz w:val="28"/>
          <w:szCs w:val="28"/>
        </w:rPr>
        <w:t>»</w:t>
      </w:r>
      <w:r>
        <w:rPr>
          <w:rFonts w:ascii="PT Astra Serif" w:hAnsi="PT Astra Serif" w:cs="Times New Roman"/>
          <w:bCs/>
          <w:sz w:val="28"/>
          <w:szCs w:val="28"/>
        </w:rPr>
        <w:t xml:space="preserve">, </w:t>
      </w:r>
      <w:r>
        <w:rPr>
          <w:rFonts w:ascii="PT Astra Serif" w:hAnsi="PT Astra Serif"/>
          <w:sz w:val="28"/>
          <w:szCs w:val="28"/>
        </w:rPr>
        <w:t xml:space="preserve">кон. XIX в., </w:t>
      </w:r>
      <w:r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sz w:val="28"/>
          <w:szCs w:val="28"/>
        </w:rPr>
        <w:t>ул.</w:t>
      </w:r>
      <w:r>
        <w:rPr>
          <w:rFonts w:ascii="PT Astra Serif" w:hAnsi="PT Astra Serif" w:eastAsia="Calibri" w:cs="Times New Roman"/>
          <w:sz w:val="28"/>
          <w:szCs w:val="28"/>
        </w:rPr>
        <w:t>Хмельницкого, 85</w:t>
      </w:r>
      <w:r>
        <w:rPr>
          <w:rFonts w:ascii="PT Astra Serif" w:hAnsi="PT Astra Serif" w:eastAsia="Arial Black" w:cs="Times New Roman"/>
          <w:sz w:val="28"/>
          <w:szCs w:val="28"/>
        </w:rPr>
        <w:t xml:space="preserve"> (приложение №12).</w:t>
      </w:r>
    </w:p>
    <w:p w14:paraId="647F7E24">
      <w:pPr>
        <w:tabs>
          <w:tab w:val="left" w:pos="993"/>
          <w:tab w:val="left" w:pos="1701"/>
        </w:tabs>
        <w:spacing w:after="0" w:line="240" w:lineRule="auto"/>
        <w:ind w:right="-1" w:firstLine="708"/>
        <w:contextualSpacing/>
        <w:jc w:val="both"/>
        <w:rPr>
          <w:rFonts w:ascii="PT Astra Serif" w:hAnsi="PT Astra Serif" w:cs="Times New Roman"/>
          <w:bCs/>
          <w:sz w:val="28"/>
          <w:szCs w:val="28"/>
        </w:rPr>
      </w:pPr>
      <w:r>
        <w:rPr>
          <w:rFonts w:ascii="PT Astra Serif" w:hAnsi="PT Astra Serif" w:cs="Times New Roman"/>
          <w:color w:val="000000"/>
          <w:sz w:val="28"/>
          <w:szCs w:val="28"/>
        </w:rPr>
        <w:t xml:space="preserve">2. Управлению молодежной политики, культуры и искусства Администрации города (Ширяева И.Н.) обеспечить согласование </w:t>
      </w:r>
      <w:r>
        <w:rPr>
          <w:rStyle w:val="18"/>
          <w:rFonts w:ascii="PT Astra Serif" w:hAnsi="PT Astra Serif" w:cs="Times New Roman"/>
          <w:sz w:val="28"/>
          <w:szCs w:val="28"/>
        </w:rPr>
        <w:t>проектной документации, необходимой для проведения работ по сохранению объекта культурного наследия</w:t>
      </w:r>
      <w:r>
        <w:rPr>
          <w:rFonts w:ascii="PT Astra Serif" w:hAnsi="PT Astra Serif" w:cs="Times New Roman"/>
          <w:sz w:val="28"/>
          <w:szCs w:val="28"/>
        </w:rPr>
        <w:t>, без изменения установленных предметов охраны.</w:t>
      </w:r>
    </w:p>
    <w:p w14:paraId="71B0BDA5">
      <w:pPr>
        <w:tabs>
          <w:tab w:val="left" w:pos="0"/>
        </w:tabs>
        <w:spacing w:line="240" w:lineRule="auto"/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  <w:r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ab/>
      </w:r>
      <w:r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3. Установить, что настоящее постановление подлежит официальному опубликованию.</w:t>
      </w:r>
    </w:p>
    <w:p w14:paraId="5ACC7D69">
      <w:pPr>
        <w:tabs>
          <w:tab w:val="left" w:pos="0"/>
        </w:tabs>
        <w:spacing w:line="240" w:lineRule="auto"/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  <w:r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ab/>
      </w:r>
      <w:r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4. Контроль за исполнением настоящего постановления возложить на заместителя Главы города по социальным вопросам Трофимова Д.Д.</w:t>
      </w:r>
    </w:p>
    <w:p w14:paraId="5D8C593F">
      <w:pPr>
        <w:tabs>
          <w:tab w:val="left" w:pos="0"/>
        </w:tabs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</w:p>
    <w:p w14:paraId="3222BD86">
      <w:pPr>
        <w:tabs>
          <w:tab w:val="left" w:pos="0"/>
        </w:tabs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</w:p>
    <w:p w14:paraId="5D06CCA3">
      <w:pPr>
        <w:tabs>
          <w:tab w:val="left" w:pos="0"/>
        </w:tabs>
        <w:contextualSpacing/>
        <w:jc w:val="both"/>
        <w:rPr>
          <w:rFonts w:ascii="PT Astra Serif" w:hAnsi="PT Astra Serif" w:eastAsia="Calibri" w:cs="Times New Roman"/>
          <w:b/>
          <w:color w:val="000000"/>
          <w:sz w:val="28"/>
          <w:szCs w:val="28"/>
          <w:lang w:eastAsia="ar-SA"/>
        </w:rPr>
      </w:pPr>
      <w:r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Глава города                                                                                        С.А.Сандрюков</w:t>
      </w:r>
      <w:r>
        <w:rPr>
          <w:rFonts w:ascii="PT Astra Serif" w:hAnsi="PT Astra Serif" w:cs="Times New Roman"/>
          <w:sz w:val="28"/>
          <w:szCs w:val="28"/>
        </w:rPr>
        <w:br w:type="page"/>
      </w:r>
    </w:p>
    <w:p w14:paraId="1EC5DC2C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1</w:t>
      </w:r>
    </w:p>
    <w:p w14:paraId="1ADE3F9F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4532CABF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1A9C36FE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774DC131">
      <w:pPr>
        <w:pStyle w:val="12"/>
        <w:spacing w:line="360" w:lineRule="auto"/>
        <w:ind w:left="6804"/>
        <w:jc w:val="both"/>
        <w:rPr>
          <w:rFonts w:ascii="PT Astra Serif" w:hAnsi="PT Astra Serif"/>
          <w:sz w:val="28"/>
          <w:szCs w:val="28"/>
        </w:rPr>
      </w:pPr>
    </w:p>
    <w:p w14:paraId="264A01BE">
      <w:pPr>
        <w:pStyle w:val="12"/>
        <w:rPr>
          <w:rFonts w:ascii="PT Astra Serif" w:hAnsi="PT Astra Serif"/>
          <w:sz w:val="28"/>
          <w:szCs w:val="28"/>
        </w:rPr>
      </w:pPr>
    </w:p>
    <w:p w14:paraId="7B619C6A">
      <w:pPr>
        <w:pStyle w:val="21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ПРЕДМЕТ ОХРАНЫ</w:t>
      </w:r>
    </w:p>
    <w:p w14:paraId="35CBE4E1">
      <w:pPr>
        <w:pStyle w:val="21"/>
        <w:jc w:val="center"/>
        <w:rPr>
          <w:rFonts w:ascii="PT Astra Serif" w:hAnsi="PT Astra Serif" w:eastAsia="Arial Black"/>
          <w:b/>
          <w:sz w:val="28"/>
          <w:szCs w:val="28"/>
        </w:rPr>
      </w:pPr>
      <w:r>
        <w:rPr>
          <w:rFonts w:ascii="PT Astra Serif" w:hAnsi="PT Astra Serif" w:eastAsia="Arial Black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</w:p>
    <w:p w14:paraId="16C18DD0">
      <w:pPr>
        <w:pStyle w:val="21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color w:val="000000"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 xml:space="preserve">Дом купца Сипатова, в котором в 1917–1919 гг. размещался первый мелекесский Совет рабочих и солдатских депутатов», по адресу: 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III Интернационала, 79, лит. А</w:t>
      </w:r>
    </w:p>
    <w:p w14:paraId="226D6EE5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287BAFA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13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44BB51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69E45C5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37FEBA">
            <w:pPr>
              <w:spacing w:after="100" w:line="240" w:lineRule="auto"/>
              <w:ind w:right="-8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на перекрестке улиц </w:t>
            </w:r>
            <w:r>
              <w:rPr>
                <w:rFonts w:ascii="PT Astra Serif" w:hAnsi="PT Astra Serif"/>
                <w:sz w:val="28"/>
                <w:szCs w:val="28"/>
                <w:lang w:val="en-US"/>
              </w:rPr>
              <w:t>III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Интернационала (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бывшая Большая)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и Дзержинского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(бывшая Проломная)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. </w:t>
            </w:r>
            <w:r>
              <w:rPr>
                <w:rFonts w:ascii="PT Astra Serif" w:hAnsi="PT Astra Serif"/>
                <w:color w:val="000000"/>
                <w:spacing w:val="-3"/>
                <w:sz w:val="28"/>
                <w:szCs w:val="28"/>
              </w:rPr>
              <w:t xml:space="preserve">Лицевыми  фасадами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выходит на юго-запад (ул.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  <w:lang w:val="en-US"/>
              </w:rPr>
              <w:t>III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 Интернационала) и северо-запад (ул. Дзержинского)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AEA3C33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695575" cy="2633345"/>
                  <wp:effectExtent l="19050" t="0" r="9525" b="0"/>
                  <wp:docPr id="35" name="Рисунок 91" descr="Снимок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91" descr="Снимок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2633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5921C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66CE72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PT Astra Serif" w:hAnsi="PT Astra Serif"/>
                <w:sz w:val="28"/>
                <w:szCs w:val="28"/>
              </w:rPr>
              <w:t>одноэтажное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904911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989580" cy="2189480"/>
                  <wp:effectExtent l="19050" t="0" r="1270" b="0"/>
                  <wp:docPr id="19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264" cy="21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AE477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DFFDAE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прямоугольной в плане формы с полувальмовой кровлей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,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с аттиком и угловыми </w:t>
            </w:r>
            <w:r>
              <w:rPr>
                <w:rFonts w:ascii="PT Astra Serif" w:hAnsi="PT Astra Serif"/>
                <w:color w:val="000000" w:themeColor="text1"/>
                <w:sz w:val="28"/>
                <w:szCs w:val="28"/>
              </w:rPr>
              <w:t>тумбами</w:t>
            </w:r>
            <w:r>
              <w:rPr>
                <w:rFonts w:ascii="PT Astra Serif" w:hAnsi="PT Astra Serif"/>
                <w:sz w:val="28"/>
                <w:szCs w:val="28"/>
              </w:rPr>
              <w:t>, выходящими на юго-запад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ED5AF56">
            <w:pPr>
              <w:spacing w:after="100" w:line="240" w:lineRule="auto"/>
              <w:ind w:left="-108" w:right="-1"/>
              <w:contextualSpacing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bookmarkStart w:id="0" w:name="_GoBack"/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60395" cy="1476375"/>
                  <wp:effectExtent l="19050" t="0" r="1760" b="0"/>
                  <wp:docPr id="1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687" cy="1489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14:paraId="7FA04EE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0E03D1F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4FFD645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22E49E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—полувальмовая.</w:t>
            </w:r>
          </w:p>
          <w:p w14:paraId="428357CF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Материал  кровли – гладкие  металлические листы с фальцевыми соединениями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7C35847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29610" cy="847725"/>
                  <wp:effectExtent l="19050" t="0" r="8614" b="0"/>
                  <wp:docPr id="19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349" cy="85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6410A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7512FA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5F56643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27070" cy="1838325"/>
                  <wp:effectExtent l="19050" t="0" r="0" b="0"/>
                  <wp:docPr id="194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r="-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590" cy="18453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D48BC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5D8EA2">
            <w:pPr>
              <w:spacing w:after="100" w:line="240" w:lineRule="auto"/>
              <w:ind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 xml:space="preserve">Оконные проемы с лучковыми перемычками, </w:t>
            </w:r>
            <w:r>
              <w:rPr>
                <w:rFonts w:ascii="PT Astra Serif" w:hAnsi="PT Astra Serif"/>
                <w:sz w:val="28"/>
                <w:szCs w:val="28"/>
              </w:rPr>
              <w:t>первоначальная расстекловка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BF03B4A">
            <w:pPr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36900" cy="2705100"/>
                  <wp:effectExtent l="19050" t="0" r="6030" b="0"/>
                  <wp:docPr id="19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4061" cy="2702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F4715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7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F2148F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 -</w:t>
            </w:r>
          </w:p>
          <w:p w14:paraId="1F284C7E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плоские</w:t>
            </w:r>
          </w:p>
          <w:p w14:paraId="04EC5098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796113F4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40AE437B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7DF275C1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552EFAB3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765C6C0B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D2C1CEB">
            <w:pPr>
              <w:tabs>
                <w:tab w:val="left" w:pos="1399"/>
              </w:tabs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81350" cy="1190625"/>
                  <wp:effectExtent l="19050" t="0" r="0" b="0"/>
                  <wp:docPr id="19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848" cy="119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31EDF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0BB506">
            <w:pPr>
              <w:spacing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205A45F7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0CE1EACB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</w:p>
        </w:tc>
      </w:tr>
      <w:tr w14:paraId="2A0B763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0F7ACB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Плоские рамочные наличники лучковых окон;</w:t>
            </w:r>
          </w:p>
          <w:p w14:paraId="0F5C0105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сандрики в виде полочки ступенчатого профиля над клинчатой кладкой окон; </w:t>
            </w:r>
          </w:p>
          <w:p w14:paraId="0DC30334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узкий подоконный профиль прямоугольного сечения; подоконные прямоугольные ниши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1C8C95E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095500" cy="3452495"/>
                  <wp:effectExtent l="19050" t="0" r="0" b="0"/>
                  <wp:docPr id="19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141" cy="3457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F81E5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67C1FF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Гладкий слабо выступающий цоколь;</w:t>
            </w:r>
          </w:p>
          <w:p w14:paraId="5D8A8E08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плоские узкие угловые лопатки, переходящие в гладкий  фриз с горизонтальной отбивкой пояском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A35AE1F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1933575" cy="4609465"/>
                  <wp:effectExtent l="19050" t="0" r="9525" b="0"/>
                  <wp:docPr id="19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601" cy="4612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352675"/>
                  <wp:effectExtent l="19050" t="0" r="7620" b="0"/>
                  <wp:docPr id="36" name="Рисунок 0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0" descr="2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9F52A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828169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Венчающий карниз небольшого выноса, украшенный рядом кронштейнов ступенчатой формы с фризом на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юго-западном, северо-западном и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юго-восточном фасадах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1B26038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877185" cy="1302385"/>
                  <wp:effectExtent l="19050" t="0" r="0" b="0"/>
                  <wp:docPr id="19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225" cy="130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AE0C6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03E5E8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Аттик, имеющий развитое основание с двумя слуховыми окнами прямоугольной формы в рамочных нишах и трехступенчатый карниз над которым расположены угловые тумбы и фронтон со срезанным верхом и высокой тумбой по центру. Тумбы имеют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четырехскатное металлическое навершие и карниз.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Килевидное профилированное завершение аттика с тремя декоративными тумбами (по углам и более повышенная по центру)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99F79D2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926080" cy="2293620"/>
                  <wp:effectExtent l="19050" t="0" r="7620" b="0"/>
                  <wp:docPr id="20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118" cy="2295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DCA05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CFDD14C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Угловые тумбы над венчающим карнизом, имеющие развитое основание, ступенчатые ниши, </w:t>
            </w:r>
            <w:r>
              <w:rPr>
                <w:rFonts w:ascii="PT Astra Serif" w:hAnsi="PT Astra Serif"/>
                <w:bCs/>
                <w:sz w:val="28"/>
                <w:szCs w:val="28"/>
              </w:rPr>
              <w:t>четырехскатное металлическое навершие и карниз</w:t>
            </w:r>
            <w:r>
              <w:rPr>
                <w:rFonts w:ascii="PT Astra Serif" w:hAnsi="PT Astra Serif"/>
                <w:sz w:val="28"/>
                <w:szCs w:val="28"/>
              </w:rPr>
              <w:t xml:space="preserve">; </w:t>
            </w:r>
          </w:p>
          <w:p w14:paraId="2B3AC71E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кованое металлическое ограждение кровли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7637943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00680" cy="1638300"/>
                  <wp:effectExtent l="19050" t="0" r="0" b="0"/>
                  <wp:docPr id="20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787" cy="1644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9DA5D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</w:p>
        </w:tc>
      </w:tr>
      <w:tr w14:paraId="2E480E6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A07D74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Слуховое окно с треугольным пологим фронтоном и деревянными кронштейнами с прорезной резьбой на дворовом юго-восточном фасаде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C3651F8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578735" cy="1656080"/>
                  <wp:effectExtent l="19050" t="0" r="0" b="0"/>
                  <wp:docPr id="20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752" cy="165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656E73">
      <w:pPr>
        <w:jc w:val="right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br w:type="page"/>
      </w:r>
      <w:r>
        <w:rPr>
          <w:rFonts w:ascii="PT Astra Serif" w:hAnsi="PT Astra Serif" w:cs="Times New Roman"/>
          <w:sz w:val="28"/>
          <w:szCs w:val="28"/>
        </w:rPr>
        <w:t>ПРИЛОЖЕНИЕ № 2</w:t>
      </w:r>
    </w:p>
    <w:p w14:paraId="01770809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7969530D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451D7D67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1AD158EC">
      <w:pPr>
        <w:pStyle w:val="12"/>
        <w:rPr>
          <w:rFonts w:ascii="PT Astra Serif" w:hAnsi="PT Astra Serif"/>
          <w:sz w:val="28"/>
          <w:szCs w:val="28"/>
        </w:rPr>
      </w:pPr>
    </w:p>
    <w:p w14:paraId="164AB051">
      <w:pPr>
        <w:pStyle w:val="12"/>
        <w:rPr>
          <w:rFonts w:ascii="PT Astra Serif" w:hAnsi="PT Astra Serif"/>
          <w:sz w:val="28"/>
          <w:szCs w:val="28"/>
        </w:rPr>
      </w:pPr>
    </w:p>
    <w:p w14:paraId="1D2949F5">
      <w:pPr>
        <w:pStyle w:val="12"/>
        <w:rPr>
          <w:rFonts w:ascii="PT Astra Serif" w:hAnsi="PT Astra Serif"/>
          <w:sz w:val="28"/>
          <w:szCs w:val="28"/>
        </w:rPr>
      </w:pPr>
    </w:p>
    <w:p w14:paraId="2AFEB536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568EB35D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6B2D6CE6">
      <w:pPr>
        <w:spacing w:line="240" w:lineRule="auto"/>
        <w:ind w:left="-284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  <w:r>
        <w:rPr>
          <w:rFonts w:ascii="PT Astra Serif" w:hAnsi="PT Astra Serif"/>
          <w:b/>
          <w:color w:val="000000"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 xml:space="preserve">Доходный дом с театром «Модерн», кон. XIX - нач. XX в., по адресу: 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III Интернационала, 95</w:t>
      </w:r>
    </w:p>
    <w:p w14:paraId="3CCB8E6A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5210"/>
      </w:tblGrid>
      <w:tr w14:paraId="7681BBE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85" w:hRule="atLeast"/>
        </w:trPr>
        <w:tc>
          <w:tcPr>
            <w:tcW w:w="955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29342A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4DA6147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347C6D">
            <w:pPr>
              <w:spacing w:after="100" w:line="240" w:lineRule="auto"/>
              <w:ind w:right="-79"/>
              <w:contextualSpacing/>
              <w:rPr>
                <w:rFonts w:ascii="PT Astra Serif" w:hAnsi="PT Astra Serif" w:eastAsia="Times New Roman"/>
                <w:bCs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на перекрестке улиц </w:t>
            </w:r>
            <w:r>
              <w:rPr>
                <w:rFonts w:ascii="PT Astra Serif" w:hAnsi="PT Astra Serif"/>
                <w:sz w:val="28"/>
                <w:szCs w:val="28"/>
                <w:lang w:val="en-US"/>
              </w:rPr>
              <w:t>III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Интернационала и Самарской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.</w:t>
            </w:r>
          </w:p>
          <w:p w14:paraId="76A59F43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Лицевыми фасадами ориентировано на юго-восток (ул.Самарская) и юго-запад (ул.</w:t>
            </w:r>
            <w:r>
              <w:rPr>
                <w:rFonts w:ascii="PT Astra Serif" w:hAnsi="PT Astra Serif"/>
                <w:sz w:val="28"/>
                <w:szCs w:val="28"/>
                <w:lang w:val="en-US"/>
              </w:rPr>
              <w:t>III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Интернационала)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3BF343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173730" cy="2362200"/>
                  <wp:effectExtent l="19050" t="0" r="7601" b="0"/>
                  <wp:docPr id="47" name="Рисунок 14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14" descr="3.jpg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619" cy="236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CAC00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0570EE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PT Astra Serif" w:hAnsi="PT Astra Serif"/>
                <w:sz w:val="28"/>
                <w:szCs w:val="28"/>
              </w:rPr>
              <w:t>двухэтажное здание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5BA55D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124200" cy="2343150"/>
                  <wp:effectExtent l="19050" t="0" r="0" b="0"/>
                  <wp:docPr id="56" name="Рисунок 15" descr="2dbba207-96e0-4a67-b76a-ffa29761f21e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15" descr="2dbba207-96e0-4a67-b76a-ffa29761f21e.jfi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276" cy="234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EE1AE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91E888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сложной в плане формы с вальмовой кровлей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9B2D9F0">
            <w:pPr>
              <w:spacing w:after="100" w:line="240" w:lineRule="auto"/>
              <w:ind w:left="-108"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67050" cy="2282190"/>
                  <wp:effectExtent l="19050" t="0" r="0" b="0"/>
                  <wp:docPr id="58" name="Рисунок 16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16" descr="4.jpg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906" cy="2285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E4E2F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2350A7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62DB11D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12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4E9A00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 — вальмовая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0CAC7C9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95650" cy="662940"/>
                  <wp:effectExtent l="19050" t="0" r="0" b="0"/>
                  <wp:docPr id="60" name="Рисунок 17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17" descr="5.jpg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987DA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13D8C1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C8F7B36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552700" cy="2265045"/>
                  <wp:effectExtent l="19050" t="0" r="0" b="0"/>
                  <wp:docPr id="3" name="Рисунок 1" descr="C:\Users\User\Pictures\Новая папка\95 кир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1" descr="C:\Users\User\Pictures\Новая папка\95 кир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297" cy="2267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1480F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1BA6E5">
            <w:pPr>
              <w:spacing w:after="100" w:line="240" w:lineRule="auto"/>
              <w:ind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Оконные и дверные проемы с лучковыми и плоскими перемычками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D71B825">
            <w:pPr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295650" cy="1254760"/>
                  <wp:effectExtent l="19050" t="0" r="0" b="0"/>
                  <wp:docPr id="63" name="Рисунок 19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19" descr="6.jpg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125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A130A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187F51">
            <w:pPr>
              <w:spacing w:after="100" w:line="240" w:lineRule="auto"/>
              <w:ind w:right="-79"/>
              <w:contextualSpacing/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Проездная арка лучковой формы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CEE3A24">
            <w:pPr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  <w:sz w:val="28"/>
                <w:szCs w:val="28"/>
                <w:lang w:eastAsia="ru-RU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731770" cy="1638935"/>
                  <wp:effectExtent l="19050" t="0" r="0" b="0"/>
                  <wp:docPr id="64" name="Рисунок 2" descr="C:\Users\User\Desktop\ОКН по объектам\МЕСТНОГО ЗНАЧЕНИЯ\III Интернационала 95\Фото 27,07,2016\IMG_375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2" descr="C:\Users\User\Desktop\ОКН по объектам\МЕСТНОГО ЗНАЧЕНИЯ\III Интернационала 95\Фото 27,07,2016\IMG_375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770" cy="1639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017D5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7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347D7C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перекрытий:</w:t>
            </w:r>
          </w:p>
          <w:p w14:paraId="43B85242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плоские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811EE86">
            <w:pPr>
              <w:tabs>
                <w:tab w:val="left" w:pos="1399"/>
              </w:tabs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3832225"/>
                  <wp:effectExtent l="19050" t="0" r="2275" b="0"/>
                  <wp:docPr id="67" name="Рисунок 20" descr="d9ab6b1e-1b0b-400e-b88e-3f3a3cc339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20" descr="d9ab6b1e-1b0b-400e-b88e-3f3a3cc339ca.jpg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95" cy="385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8BF5F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64FC5F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0668CECC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218EDD86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</w:t>
            </w:r>
            <w:r>
              <w:rPr>
                <w:rFonts w:ascii="PT Astra Serif" w:hAnsi="PT Astra Serif"/>
                <w:sz w:val="28"/>
                <w:szCs w:val="28"/>
              </w:rPr>
              <w:t>конца XIX - начала XX веков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</w:p>
        </w:tc>
      </w:tr>
      <w:tr w14:paraId="5EBD8B6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E30FAC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Филенчатые лопатки, раскрепованные узкими поясами в уровне первого и второго этажей  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9ABE7C8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cs="Calibri"/>
                <w:sz w:val="28"/>
                <w:szCs w:val="28"/>
              </w:rPr>
            </w:pPr>
            <w:r>
              <w:rPr>
                <w:rFonts w:ascii="PT Astra Serif" w:hAnsi="PT Astra Serif"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337945"/>
                  <wp:effectExtent l="19050" t="0" r="7620" b="0"/>
                  <wp:docPr id="72" name="Рисунок 21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21" descr="7.jpg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75" name="Рисунок 22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22" descr="8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76" name="Рисунок 24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24" descr="9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BED01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623F02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Окна второго этажа вытянутой прямоугольной формы имеют рамочные наличники с «ушками» в верхней части и линейные сандрики, под окнами проходит карниз простого профиля</w:t>
            </w:r>
          </w:p>
          <w:p w14:paraId="5D02AAE4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436F8DB6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21784B2B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131C4211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5067EC17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74B34E57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3EA87367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0FA7EAB5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394005E6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  <w:p w14:paraId="09427926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93CE54D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337945"/>
                  <wp:effectExtent l="19050" t="0" r="7620" b="0"/>
                  <wp:docPr id="77" name="Рисунок 69" descr="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69" descr="2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78" name="Рисунок 29" descr="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29" descr="14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79" name="Рисунок 30" descr="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30" descr="15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3288E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F50449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Крупные филенчатые ниши в межэтажной плоскости с заполнением филенки фактурной штукатуркой «под шубу»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9B3C012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337945"/>
                  <wp:effectExtent l="19050" t="0" r="7620" b="0"/>
                  <wp:docPr id="80" name="Рисунок 64" descr="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64" descr="17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81" name="Рисунок 65" descr="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65" descr="19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FD6F6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CF6B869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Антаблемент с венчающим карнизом небольшого выноса с кронштейнами и фризом с поясом поребрика со стороны лицевых фасадов</w:t>
            </w:r>
          </w:p>
        </w:tc>
        <w:tc>
          <w:tcPr>
            <w:tcW w:w="52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E0F2536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82" name="Рисунок 66" descr="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66" descr="1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337945"/>
                  <wp:effectExtent l="19050" t="0" r="7620" b="0"/>
                  <wp:docPr id="83" name="Рисунок 67" descr="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67" descr="11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33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266315"/>
                  <wp:effectExtent l="19050" t="0" r="7620" b="0"/>
                  <wp:docPr id="84" name="Рисунок 68" descr="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68" descr="12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26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767DC4">
      <w:pPr>
        <w:rPr>
          <w:rFonts w:ascii="PT Astra Serif" w:hAnsi="PT Astra Serif" w:eastAsia="Times New Roman" w:cs="Times New Roman"/>
          <w:sz w:val="28"/>
          <w:szCs w:val="28"/>
          <w:lang w:eastAsia="ru-RU"/>
        </w:rPr>
      </w:pPr>
    </w:p>
    <w:p w14:paraId="402C5BD7">
      <w:pPr>
        <w:rPr>
          <w:rFonts w:ascii="PT Astra Serif" w:hAnsi="PT Astra Serif" w:eastAsia="Times New Roman" w:cs="Times New Roman"/>
          <w:sz w:val="28"/>
          <w:szCs w:val="28"/>
          <w:lang w:eastAsia="ru-RU"/>
        </w:rPr>
      </w:pPr>
      <w:r>
        <w:rPr>
          <w:rFonts w:ascii="PT Astra Serif" w:hAnsi="PT Astra Serif"/>
          <w:sz w:val="28"/>
          <w:szCs w:val="28"/>
        </w:rPr>
        <w:br w:type="page"/>
      </w:r>
    </w:p>
    <w:p w14:paraId="1738AD5B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3</w:t>
      </w:r>
    </w:p>
    <w:p w14:paraId="6A4690DE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00741A73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5D8395A2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526A4D2B">
      <w:pPr>
        <w:pStyle w:val="12"/>
        <w:rPr>
          <w:rFonts w:ascii="PT Astra Serif" w:hAnsi="PT Astra Serif"/>
          <w:sz w:val="28"/>
          <w:szCs w:val="28"/>
        </w:rPr>
      </w:pPr>
    </w:p>
    <w:p w14:paraId="02D977F7">
      <w:pPr>
        <w:pStyle w:val="12"/>
        <w:rPr>
          <w:rFonts w:ascii="PT Astra Serif" w:hAnsi="PT Astra Serif"/>
          <w:sz w:val="28"/>
          <w:szCs w:val="28"/>
        </w:rPr>
      </w:pPr>
    </w:p>
    <w:p w14:paraId="2A3F3F1A">
      <w:pPr>
        <w:pStyle w:val="12"/>
        <w:rPr>
          <w:rFonts w:ascii="PT Astra Serif" w:hAnsi="PT Astra Serif"/>
          <w:sz w:val="28"/>
          <w:szCs w:val="28"/>
        </w:rPr>
      </w:pPr>
    </w:p>
    <w:p w14:paraId="6DAD1D29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606834E2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7C8447EF">
      <w:pPr>
        <w:spacing w:line="240" w:lineRule="auto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  <w:r>
        <w:rPr>
          <w:rFonts w:ascii="PT Astra Serif" w:hAnsi="PT Astra Serif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Башня водонапорная», нач. ХХ в.</w:t>
      </w:r>
      <w:r>
        <w:rPr>
          <w:rFonts w:ascii="PT Astra Serif" w:hAnsi="PT Astra Serif" w:eastAsia="Arial Black" w:cs="Times New Roman"/>
          <w:b/>
          <w:sz w:val="28"/>
          <w:szCs w:val="28"/>
        </w:rPr>
        <w:t>,</w:t>
      </w:r>
      <w:r>
        <w:rPr>
          <w:rFonts w:ascii="PT Astra Serif" w:hAnsi="PT Astra Serif" w:eastAsia="Times New Roman" w:cs="Times New Roman"/>
          <w:b/>
          <w:sz w:val="28"/>
          <w:szCs w:val="28"/>
        </w:rPr>
        <w:t xml:space="preserve"> по адресу: </w:t>
      </w:r>
    </w:p>
    <w:p w14:paraId="4ED3D4C0">
      <w:pPr>
        <w:spacing w:line="240" w:lineRule="auto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Вокзальная, 10б</w:t>
      </w:r>
      <w:r>
        <w:rPr>
          <w:rFonts w:ascii="PT Astra Serif" w:hAnsi="PT Astra Serif" w:eastAsia="Times New Roman" w:cs="Times New Roman"/>
          <w:b/>
          <w:sz w:val="28"/>
          <w:szCs w:val="28"/>
        </w:rPr>
        <w:t xml:space="preserve"> </w:t>
      </w:r>
    </w:p>
    <w:p w14:paraId="4451719D">
      <w:pPr>
        <w:spacing w:line="240" w:lineRule="auto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340FBEE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5B1215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7EE07DC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961C39">
            <w:pPr>
              <w:spacing w:after="100" w:line="240" w:lineRule="auto"/>
              <w:ind w:right="-8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в исторической части города по ул.Вокзальная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C3ED4D4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085975" cy="2034540"/>
                  <wp:effectExtent l="19050" t="0" r="9525" b="0"/>
                  <wp:docPr id="87" name="Рисунок 31" descr="Снимок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31" descr="Снимок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034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1180B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F4DA11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Этажность и высотные габариты здания: двухъярусная башня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657C1FF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1733550" cy="2962275"/>
                  <wp:effectExtent l="19050" t="0" r="0" b="0"/>
                  <wp:docPr id="9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841" cy="297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B5A57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BBEBFD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восьмигранное в плане перекрытое шатром 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63455DD">
            <w:pPr>
              <w:spacing w:after="100" w:line="240" w:lineRule="auto"/>
              <w:ind w:left="-108"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895600" cy="4289425"/>
                  <wp:effectExtent l="19050" t="0" r="0" b="0"/>
                  <wp:docPr id="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410" cy="4295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F5150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6EE2048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305A100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072676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пологий восьмигранный шатер, увенчанный восьмериковым  аэрационным фонарем, перекрытым шатром.</w:t>
            </w:r>
          </w:p>
          <w:p w14:paraId="028F4490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Материал покрытия – гладкий металлический лист с фальцевым соединением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EAF57CB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988945" cy="1838325"/>
                  <wp:effectExtent l="19050" t="0" r="1333" b="0"/>
                  <wp:docPr id="10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77" cy="185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D6D29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ECC6BD9">
            <w:pPr>
              <w:spacing w:after="100" w:line="240" w:lineRule="auto"/>
              <w:ind w:left="-68"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стен: нижний ярус –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 xml:space="preserve">ий кирпич 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;</w:t>
            </w:r>
          </w:p>
          <w:p w14:paraId="33244CFB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верхний ярус – дерево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0116866">
            <w:pPr>
              <w:tabs>
                <w:tab w:val="left" w:pos="1902"/>
              </w:tabs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43200" cy="1889760"/>
                  <wp:effectExtent l="19050" t="0" r="0" b="0"/>
                  <wp:docPr id="10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850" cy="189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56991">
            <w:pPr>
              <w:tabs>
                <w:tab w:val="left" w:pos="1902"/>
              </w:tabs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428875" cy="3308350"/>
                  <wp:effectExtent l="19050" t="0" r="9525" b="0"/>
                  <wp:docPr id="149" name="Рисунок 2" descr="C:\Users\User\Pictures\Новая папка\10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Рисунок 2" descr="C:\Users\User\Pictures\Новая папка\10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533" cy="331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201AC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74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D245F8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Оконный и дверной проемы арочной формы с кирпичной арочной перемычкой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837B931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1243965" cy="2242820"/>
                  <wp:effectExtent l="0" t="0" r="0" b="5080"/>
                  <wp:docPr id="1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836" cy="2241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879475" cy="2246630"/>
                  <wp:effectExtent l="0" t="0" r="0" b="1270"/>
                  <wp:docPr id="11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847" cy="224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80074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257B036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1E63F002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модерн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63BACBAD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</w:p>
        </w:tc>
      </w:tr>
      <w:tr w14:paraId="05FDD52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9240DC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Цоколь с многопрофильной отбивкой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FC8B5DC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363470" cy="2114550"/>
                  <wp:effectExtent l="19050" t="0" r="0" b="0"/>
                  <wp:docPr id="12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438" cy="212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A3681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5A6758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Арочное обрамление оконного и дверного проемов, украшенное замковым камнем и сухариками, опирающееся на фигурные кронштейны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0DE3247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501265" cy="1787525"/>
                  <wp:effectExtent l="0" t="0" r="0" b="3175"/>
                  <wp:docPr id="13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215" cy="179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FB3704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1695450" cy="3404235"/>
                  <wp:effectExtent l="19050" t="0" r="0" b="0"/>
                  <wp:docPr id="133" name="Рисунок 1" descr="C:\Users\User\Desktop\ОКН по объектам\МЕСТНОГО ЗНАЧЕНИЯ\Вокзальная 10Б\фото 20.07.2016\IMG_353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Рисунок 1" descr="C:\Users\User\Desktop\ОКН по объектам\МЕСТНОГО ЗНАЧЕНИЯ\Вокзальная 10Б\фото 20.07.2016\IMG_353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113" cy="3411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3021F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8B48CA">
            <w:pPr>
              <w:spacing w:line="240" w:lineRule="auto"/>
              <w:contextualSpacing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Межъярусный сильно выступающий карниз с рядом элементов в виде машикулей и двухчастной профилированной тягой из фасонного кирпича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25D5225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705100" cy="2153920"/>
                  <wp:effectExtent l="19050" t="0" r="0" b="0"/>
                  <wp:docPr id="14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04" cy="2166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FE597F">
      <w:pPr>
        <w:spacing w:line="240" w:lineRule="auto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sz w:val="28"/>
          <w:szCs w:val="28"/>
        </w:rPr>
        <w:br w:type="page"/>
      </w:r>
    </w:p>
    <w:p w14:paraId="3D180E3B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4</w:t>
      </w:r>
    </w:p>
    <w:p w14:paraId="19E34425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6B5694D3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5762816C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214541CB">
      <w:pPr>
        <w:pStyle w:val="12"/>
        <w:rPr>
          <w:rFonts w:ascii="PT Astra Serif" w:hAnsi="PT Astra Serif"/>
          <w:sz w:val="28"/>
          <w:szCs w:val="28"/>
        </w:rPr>
      </w:pPr>
    </w:p>
    <w:p w14:paraId="4C8E609A">
      <w:pPr>
        <w:pStyle w:val="12"/>
        <w:rPr>
          <w:rFonts w:ascii="PT Astra Serif" w:hAnsi="PT Astra Serif"/>
          <w:sz w:val="28"/>
          <w:szCs w:val="28"/>
        </w:rPr>
      </w:pPr>
    </w:p>
    <w:p w14:paraId="57D59E60">
      <w:pPr>
        <w:pStyle w:val="12"/>
        <w:rPr>
          <w:rFonts w:ascii="PT Astra Serif" w:hAnsi="PT Astra Serif"/>
          <w:sz w:val="28"/>
          <w:szCs w:val="28"/>
        </w:rPr>
      </w:pPr>
    </w:p>
    <w:p w14:paraId="2778B024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733A8843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14BECC53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Башня водонапорная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/>
          <w:b/>
          <w:sz w:val="28"/>
          <w:szCs w:val="28"/>
        </w:rPr>
        <w:t>1910 г.</w:t>
      </w:r>
      <w:r>
        <w:rPr>
          <w:rFonts w:ascii="PT Astra Serif" w:hAnsi="PT Astra Serif" w:cs="Times New Roman"/>
          <w:b/>
          <w:sz w:val="28"/>
          <w:szCs w:val="28"/>
        </w:rPr>
        <w:t xml:space="preserve">, по адресу: </w:t>
      </w:r>
    </w:p>
    <w:p w14:paraId="1CFC673C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Вокзальная, 22а</w:t>
      </w:r>
    </w:p>
    <w:p w14:paraId="02595718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1B446C2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5256BF">
            <w:pPr>
              <w:spacing w:line="240" w:lineRule="auto"/>
              <w:ind w:right="-1"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360A714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AD7756">
            <w:pPr>
              <w:spacing w:after="100" w:line="240" w:lineRule="auto"/>
              <w:ind w:right="-8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в исторической части города по ул.Вокзальная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AFB61AA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171190" cy="2300605"/>
                  <wp:effectExtent l="19050" t="0" r="0" b="0"/>
                  <wp:docPr id="246" name="Рисунок 14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Рисунок 14" descr="1.jpg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190" cy="230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6A567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840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7D9389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Этажность и высотные габариты здания: двухъярусная башня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EC7F4D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1771650" cy="2782570"/>
                  <wp:effectExtent l="19050" t="0" r="0" b="0"/>
                  <wp:docPr id="346" name="Рисунок 15" descr="20191025_13244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Рисунок 15" descr="20191025_132445 - копия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208" cy="278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AC5D4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172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E5DF8F">
            <w:pPr>
              <w:spacing w:after="10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восьмигранное в плане перекрытое шатром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9EFE84F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</w:pPr>
          </w:p>
        </w:tc>
      </w:tr>
      <w:tr w14:paraId="226692A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691C90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616B861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45E1AB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пологий восьмигранный шатер, увенчанный восьмериковым  аэрационным фонарем, перекрытым шатром.</w:t>
            </w:r>
          </w:p>
          <w:p w14:paraId="17607E05">
            <w:pPr>
              <w:spacing w:line="240" w:lineRule="auto"/>
              <w:ind w:left="-15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Материал покрытия – гладкий металлический лист с фальцевым соединением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170F930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</w:rPr>
            </w:pPr>
          </w:p>
          <w:p w14:paraId="1EBB682E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95650" cy="2721610"/>
                  <wp:effectExtent l="19050" t="0" r="0" b="0"/>
                  <wp:docPr id="249" name="Рисунок 17" descr="20191025_13271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Рисунок 17" descr="20191025_132713 - копия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72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EABB5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F78D69">
            <w:pPr>
              <w:spacing w:after="100" w:line="240" w:lineRule="auto"/>
              <w:ind w:left="-68"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стен:</w:t>
            </w:r>
          </w:p>
          <w:p w14:paraId="399A9CBD">
            <w:pPr>
              <w:spacing w:after="100" w:line="240" w:lineRule="auto"/>
              <w:ind w:left="-68"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нижний ярус –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тесаный камень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;</w:t>
            </w:r>
          </w:p>
          <w:p w14:paraId="41129435">
            <w:pPr>
              <w:spacing w:after="100" w:line="240" w:lineRule="auto"/>
              <w:ind w:left="-68"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верхний ярус – дерево, ранее обшит тесом</w:t>
            </w:r>
          </w:p>
          <w:p w14:paraId="4D83A5A4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DF37907">
            <w:pPr>
              <w:tabs>
                <w:tab w:val="left" w:pos="1902"/>
              </w:tabs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425700" cy="1612900"/>
                  <wp:effectExtent l="19050" t="0" r="0" b="0"/>
                  <wp:docPr id="250" name="Рисунок 0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Рисунок 0" descr="4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570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1730A">
            <w:pPr>
              <w:tabs>
                <w:tab w:val="left" w:pos="1902"/>
              </w:tabs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519045" cy="3864610"/>
                  <wp:effectExtent l="19050" t="0" r="0" b="0"/>
                  <wp:docPr id="347" name="Рисунок 8" descr="C:\Users\User\Pictures\Новая папка\22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Рисунок 8" descr="C:\Users\User\Pictures\Новая папка\22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045" cy="3864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6885A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74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5E2719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Оконные и дверной проемы с арочной перемычкой из тесаного камня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4FBCC88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067050" cy="5131435"/>
                  <wp:effectExtent l="19050" t="0" r="0" b="0"/>
                  <wp:docPr id="251" name="Рисунок 18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Рисунок 18" descr="3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27" cy="5141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48660" cy="1514475"/>
                  <wp:effectExtent l="19050" t="0" r="8649" b="0"/>
                  <wp:docPr id="252" name="Рисунок 19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Рисунок 19" descr="4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249" cy="1516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681CC2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</w:p>
          <w:p w14:paraId="521DA0A4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</w:p>
        </w:tc>
      </w:tr>
      <w:tr w14:paraId="5DF6FF4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D2DEE8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0710FCFA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модерн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2D4A60A4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</w:p>
        </w:tc>
      </w:tr>
      <w:tr w14:paraId="7FFEDBD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F373A5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Цоколь из каменных блоков с рустовкой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86C0699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3021330" cy="1684020"/>
                  <wp:effectExtent l="19050" t="0" r="7620" b="0"/>
                  <wp:docPr id="253" name="Рисунок 20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Рисунок 20" descr="5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F7259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616CD6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Арочное обрамление бифория, с рустованными перемычками и замковым камнем по центру из каменных плит с рваной поверхностью и выделением подоконной полки с прямоугольными «ушками» из гладких камней.</w:t>
            </w:r>
          </w:p>
          <w:p w14:paraId="68EF37E9">
            <w:pPr>
              <w:spacing w:after="100" w:line="240" w:lineRule="auto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Арочное обрамление оконных и дверного проемов, с рустованными перемычками и замковым камнем по центру из каменных плит с рваной поверхностью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438B11C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2058670"/>
                  <wp:effectExtent l="19050" t="0" r="7620" b="0"/>
                  <wp:docPr id="254" name="Рисунок 22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Рисунок 22" descr="7.jpg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205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E4ACB8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1311910" cy="2268220"/>
                  <wp:effectExtent l="19050" t="0" r="1908" b="0"/>
                  <wp:docPr id="255" name="Рисунок 7" descr="C:\Users\User\Desktop\ОКН по объектам\МЕСТНОГО ЗНАЧЕНИЯ\Вокзальная 22А\Фото старые\22а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Рисунок 7" descr="C:\Users\User\Desktop\ОКН по объектам\МЕСТНОГО ЗНАЧЕНИЯ\Вокзальная 22А\Фото старые\22а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104" cy="2273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36D4A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2147570" cy="2656840"/>
                  <wp:effectExtent l="19050" t="0" r="4785" b="0"/>
                  <wp:docPr id="320" name="Рисунок 6" descr="C:\Users\User\Desktop\ОКН по объектам\МЕСТНОГО ЗНАЧЕНИЯ\Вокзальная 22А\Фото 20.07.2016г\IMG_352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Рисунок 6" descr="C:\Users\User\Desktop\ОКН по объектам\МЕСТНОГО ЗНАЧЕНИЯ\Вокзальная 22А\Фото 20.07.2016г\IMG_352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681" cy="2656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C37A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36FDC9">
            <w:pPr>
              <w:spacing w:line="240" w:lineRule="auto"/>
              <w:contextualSpacing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Межъярусный многопрофильный карниз из камня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12F6C78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169670"/>
                  <wp:effectExtent l="19050" t="0" r="7620" b="0"/>
                  <wp:docPr id="321" name="Рисунок 21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Рисунок 21" descr="6.jpg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16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DDA90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781C536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Угловые лопатки с рустом из тесаного камня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EEDCB5F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  <w:lang w:eastAsia="ru-RU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1155700" cy="2298700"/>
                  <wp:effectExtent l="19050" t="0" r="6350" b="0"/>
                  <wp:docPr id="322" name="Рисунок 3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Рисунок 3" descr="5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229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ADDF9C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2B0EDBF9">
      <w:pPr>
        <w:spacing w:after="100" w:line="240" w:lineRule="auto"/>
        <w:contextualSpacing/>
        <w:jc w:val="center"/>
        <w:rPr>
          <w:rFonts w:ascii="PT Astra Serif" w:hAnsi="PT Astra Serif" w:eastAsia="Times New Roman" w:cs="Times New Roman"/>
          <w:b/>
          <w:sz w:val="28"/>
          <w:szCs w:val="28"/>
        </w:rPr>
      </w:pPr>
    </w:p>
    <w:p w14:paraId="4B7330F3">
      <w:pPr>
        <w:rPr>
          <w:rFonts w:ascii="PT Astra Serif" w:hAnsi="PT Astra Serif" w:eastAsia="Times New Roman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sz w:val="28"/>
          <w:szCs w:val="28"/>
        </w:rPr>
        <w:br w:type="page"/>
      </w:r>
    </w:p>
    <w:p w14:paraId="2247D2B7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5</w:t>
      </w:r>
    </w:p>
    <w:p w14:paraId="1514CBB5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4307946E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07C76B4D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798217C3">
      <w:pPr>
        <w:pStyle w:val="12"/>
        <w:rPr>
          <w:rFonts w:ascii="PT Astra Serif" w:hAnsi="PT Astra Serif"/>
          <w:sz w:val="28"/>
          <w:szCs w:val="28"/>
        </w:rPr>
      </w:pPr>
    </w:p>
    <w:p w14:paraId="4BB82C6E">
      <w:pPr>
        <w:pStyle w:val="12"/>
        <w:rPr>
          <w:rFonts w:ascii="PT Astra Serif" w:hAnsi="PT Astra Serif"/>
          <w:sz w:val="28"/>
          <w:szCs w:val="28"/>
        </w:rPr>
      </w:pPr>
    </w:p>
    <w:p w14:paraId="40205A14">
      <w:pPr>
        <w:pStyle w:val="12"/>
        <w:rPr>
          <w:rFonts w:ascii="PT Astra Serif" w:hAnsi="PT Astra Serif"/>
          <w:sz w:val="28"/>
          <w:szCs w:val="28"/>
        </w:rPr>
      </w:pPr>
    </w:p>
    <w:p w14:paraId="2B9FC69F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0FCCFB9B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0AA77EA4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Дом ростовщика–негоцианта Гербера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нач. XX в.</w:t>
      </w:r>
      <w:r>
        <w:rPr>
          <w:rFonts w:ascii="PT Astra Serif" w:hAnsi="PT Astra Serif"/>
          <w:b/>
          <w:sz w:val="28"/>
          <w:szCs w:val="28"/>
        </w:rPr>
        <w:t xml:space="preserve">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Комсомольская, 45</w:t>
      </w:r>
    </w:p>
    <w:p w14:paraId="7CE15526">
      <w:pPr>
        <w:spacing w:after="10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7980600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566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B0DD67">
            <w:pPr>
              <w:spacing w:line="240" w:lineRule="auto"/>
              <w:ind w:right="-1"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372D65E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ACB163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улице </w:t>
            </w:r>
            <w:r>
              <w:rPr>
                <w:rFonts w:ascii="PT Astra Serif" w:hAnsi="PT Astra Serif"/>
                <w:sz w:val="28"/>
                <w:szCs w:val="28"/>
              </w:rPr>
              <w:t>Комсомольская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PT Astra Serif" w:hAnsi="PT Astra Serif"/>
                <w:sz w:val="28"/>
                <w:szCs w:val="28"/>
              </w:rPr>
              <w:t>(</w:t>
            </w:r>
            <w:r>
              <w:rPr>
                <w:rFonts w:ascii="PT Astra Serif" w:hAnsi="PT Astra Serif"/>
                <w:color w:val="000000" w:themeColor="text1"/>
                <w:sz w:val="28"/>
                <w:szCs w:val="28"/>
              </w:rPr>
              <w:t>бывшая Ново-Соборная, ранее Почтовая)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. Главным фасадом ориентировано на юго-запад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BA78F22">
            <w:pPr>
              <w:spacing w:after="100" w:line="240" w:lineRule="auto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596515" cy="2533650"/>
                  <wp:effectExtent l="19050" t="0" r="0" b="0"/>
                  <wp:docPr id="348" name="Рисунок 28" descr="Снимок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Рисунок 28" descr="Снимок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408" cy="2535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DD819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A9411B">
            <w:pPr>
              <w:spacing w:after="100" w:line="240" w:lineRule="auto"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PT Astra Serif" w:hAnsi="PT Astra Serif"/>
                <w:sz w:val="28"/>
                <w:szCs w:val="28"/>
              </w:rPr>
              <w:t>одноэтажное с подвалом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6EEDE5F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68600" cy="2338705"/>
                  <wp:effectExtent l="0" t="0" r="0" b="4445"/>
                  <wp:docPr id="34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925" cy="2339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CABD0B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673985" cy="1047750"/>
                  <wp:effectExtent l="0" t="0" r="0" b="0"/>
                  <wp:docPr id="3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975" cy="105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54320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5C496D6">
            <w:pPr>
              <w:spacing w:after="0" w:line="240" w:lineRule="auto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прямоугольный в плане формы дом перекрыт односкатной крышей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 с аттиком, выходящим на юго-запад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3ECA6DF">
            <w:pPr>
              <w:spacing w:after="100" w:line="240" w:lineRule="auto"/>
              <w:ind w:left="-108" w:right="-1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</w:tc>
      </w:tr>
      <w:tr w14:paraId="25AF76A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F2FC69">
            <w:pPr>
              <w:spacing w:after="100" w:line="240" w:lineRule="auto"/>
              <w:ind w:right="-1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147D310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10E2DC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односкатная.</w:t>
            </w:r>
          </w:p>
          <w:p w14:paraId="35D9147E">
            <w:pPr>
              <w:spacing w:line="240" w:lineRule="auto"/>
              <w:ind w:left="-15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Материал  кровли – гладкие  металлические листы с фальцевыми соединениями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7BAD3A4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609215" cy="1857375"/>
                  <wp:effectExtent l="19050" t="0" r="122" b="0"/>
                  <wp:docPr id="35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284" cy="185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98FDD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293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3B3CC5">
            <w:pPr>
              <w:spacing w:after="100" w:line="240" w:lineRule="auto"/>
              <w:ind w:left="-68" w:right="-79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EC009D5">
            <w:pPr>
              <w:spacing w:after="100" w:line="240" w:lineRule="auto"/>
              <w:ind w:left="-68"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49930" cy="1857375"/>
                  <wp:effectExtent l="19050" t="0" r="7145" b="0"/>
                  <wp:docPr id="3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4971" cy="1877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51ED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612762">
            <w:pPr>
              <w:spacing w:after="100" w:line="240" w:lineRule="auto"/>
              <w:ind w:right="-79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 xml:space="preserve">Оконные и дверные проемы с лучковыми перемычками с веерной кладкой, </w:t>
            </w:r>
            <w:r>
              <w:rPr>
                <w:rFonts w:ascii="PT Astra Serif" w:hAnsi="PT Astra Serif"/>
                <w:sz w:val="28"/>
                <w:szCs w:val="28"/>
              </w:rPr>
              <w:t>первоначальная расстекловка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99E8BE5">
            <w:pPr>
              <w:spacing w:after="100" w:line="240" w:lineRule="auto"/>
              <w:ind w:right="-79"/>
              <w:rPr>
                <w:rFonts w:ascii="PT Astra Serif" w:hAnsi="PT Astra Serif"/>
              </w:rPr>
            </w:pPr>
          </w:p>
          <w:p w14:paraId="78BC7F7C">
            <w:pPr>
              <w:spacing w:after="100" w:line="240" w:lineRule="auto"/>
              <w:ind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89300" cy="2295525"/>
                  <wp:effectExtent l="19050" t="0" r="5828" b="0"/>
                  <wp:docPr id="35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6814" cy="230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43228">
            <w:pPr>
              <w:spacing w:after="100" w:line="240" w:lineRule="auto"/>
              <w:ind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1697355" cy="2353945"/>
                  <wp:effectExtent l="19050" t="0" r="0" b="0"/>
                  <wp:docPr id="354" name="Рисунок 2" descr="C:\Users\User\Desktop\ОКН по объектам\МЕСТНОГО ЗНАЧЕНИЯ\Комсомольская 45\Фото старое\Комсомольская 45 (43)\1 42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Рисунок 2" descr="C:\Users\User\Desktop\ОКН по объектам\МЕСТНОГО ЗНАЧЕНИЯ\Комсомольская 45\Фото старое\Комсомольская 45 (43)\1 42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550" cy="2353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75128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67C25A4">
            <w:pPr>
              <w:spacing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6E94606D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кирпичный стиль с элементами </w:t>
            </w:r>
            <w:r>
              <w:rPr>
                <w:rFonts w:ascii="PT Astra Serif" w:hAnsi="PT Astra Serif"/>
                <w:sz w:val="28"/>
                <w:szCs w:val="28"/>
              </w:rPr>
              <w:t>эклектики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7C30C60B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5EDF2B4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D8F5840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Рамочный наличник с горизонтальным сандриком; прямоугольная ниша с заполнением наклонной зигзагообразной кладкой, образующей по периметру углубления в виде треугольников над окнами главного фасада; </w:t>
            </w:r>
          </w:p>
          <w:p w14:paraId="03350246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подоконный профилированный карниз с  раскреповкой угловыми лопатками; </w:t>
            </w:r>
          </w:p>
          <w:p w14:paraId="58FBD23E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крестообразные парные ниши в подоконной части главного фасада</w:t>
            </w:r>
          </w:p>
          <w:p w14:paraId="6FCCEDAF">
            <w:pPr>
              <w:rPr>
                <w:rFonts w:ascii="PT Astra Serif" w:hAnsi="PT Astra Serif"/>
                <w:sz w:val="28"/>
                <w:szCs w:val="28"/>
              </w:rPr>
            </w:pPr>
          </w:p>
          <w:p w14:paraId="0CE627F0">
            <w:pPr>
              <w:spacing w:after="100" w:line="240" w:lineRule="auto"/>
              <w:ind w:right="-1"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6645C05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261870" cy="5371465"/>
                  <wp:effectExtent l="19050" t="0" r="5080" b="0"/>
                  <wp:docPr id="35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0" cy="5394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A650B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3562A0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Широкие угловые лопатки с нишей в верхней части, в которой размещен алмазный руст, раскреповывающие подоконный карниз; </w:t>
            </w:r>
          </w:p>
          <w:p w14:paraId="102212E2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крестообразные парные ниши в основании лопаток</w:t>
            </w:r>
          </w:p>
          <w:p w14:paraId="1AA60098">
            <w:pPr>
              <w:spacing w:after="100" w:line="240" w:lineRule="auto"/>
              <w:ind w:right="-1"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AC60F49">
            <w:pPr>
              <w:tabs>
                <w:tab w:val="left" w:pos="559"/>
                <w:tab w:val="center" w:pos="2379"/>
              </w:tabs>
              <w:spacing w:after="100" w:line="240" w:lineRule="auto"/>
              <w:ind w:right="-1"/>
            </w:pPr>
            <w:r>
              <w:tab/>
            </w:r>
            <w:r>
              <w:rPr>
                <w:lang w:eastAsia="ru-RU"/>
              </w:rPr>
              <w:drawing>
                <wp:inline distT="0" distB="0" distL="0" distR="0">
                  <wp:extent cx="1057275" cy="3790315"/>
                  <wp:effectExtent l="19050" t="0" r="9525" b="0"/>
                  <wp:docPr id="356" name="Рисунок 5" descr="C:\Users\User\Desktop\ОКН по объектам\МЕСТНОГО ЗНАЧЕНИЯ\Комсомольская 45\20.10.2021\20201020_07501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Рисунок 5" descr="C:\Users\User\Desktop\ОКН по объектам\МЕСТНОГО ЗНАЧЕНИЯ\Комсомольская 45\20.10.2021\20201020_07501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931" cy="3800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lang w:eastAsia="ru-RU"/>
              </w:rPr>
              <w:drawing>
                <wp:inline distT="0" distB="0" distL="0" distR="0">
                  <wp:extent cx="1204595" cy="3794125"/>
                  <wp:effectExtent l="19050" t="0" r="0" b="0"/>
                  <wp:docPr id="35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964" cy="380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  </w:t>
            </w:r>
          </w:p>
        </w:tc>
      </w:tr>
      <w:tr w14:paraId="1BA0514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E47D2C7">
            <w:pPr>
              <w:spacing w:after="100" w:line="240" w:lineRule="auto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Цоколь с отбивкой скругленным профилем из кирпича, плавно выступающим от плоскости фасада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76A8043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528570" cy="1226185"/>
                  <wp:effectExtent l="0" t="0" r="5080" b="0"/>
                  <wp:docPr id="35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44" cy="123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2F1AB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CBCD4AB">
            <w:pPr>
              <w:spacing w:after="100" w:line="240" w:lineRule="auto"/>
              <w:ind w:right="-1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Карниз со ступенчатыми зубцами, раскрепованный угловыми лопатками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B715405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586355" cy="897255"/>
                  <wp:effectExtent l="0" t="0" r="4445" b="0"/>
                  <wp:docPr id="35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Рисунок 22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8339" cy="901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3DCA6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97E1865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Аттик с уступом, в котором размещена щелеобразная ниша с треугольным верхом и выступающим основанием в виде подзора; </w:t>
            </w:r>
          </w:p>
          <w:p w14:paraId="4E59DD1D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уступ аттика завершается карнизом с фигурным подзором из точеного кирпича;</w:t>
            </w:r>
          </w:p>
          <w:p w14:paraId="59227B33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боковая тумба с нишей, в которой размещены витые колонки из точеного кирпича, раскрепованная карнизом с основанием, украшенным прямоугольной нишей;</w:t>
            </w:r>
          </w:p>
          <w:p w14:paraId="4B809EF9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центральная тумба с нишей, в которой размещены витые колонки из точеного кирпича, раскрепованная профилированным карнизом;</w:t>
            </w:r>
          </w:p>
          <w:p w14:paraId="5A02544C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узкий венчающий карниз фронтона с поясом поребрика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D9A1598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009265" cy="1914525"/>
                  <wp:effectExtent l="19050" t="0" r="519" b="0"/>
                  <wp:docPr id="36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904" cy="1915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716DD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C9FC89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карниз бокового юго-восточного фасада малого выступа с зубчиками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734EB30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37510" cy="1195705"/>
                  <wp:effectExtent l="0" t="0" r="0" b="4445"/>
                  <wp:docPr id="36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164" cy="119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18CC1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</w:p>
          <w:p w14:paraId="2EA5A1CF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</w:p>
        </w:tc>
      </w:tr>
      <w:tr w14:paraId="48D10DC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4A6682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Завершающий трехступенчатый карниз заднего северо-восточного фасада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462B83C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882900" cy="1038225"/>
                  <wp:effectExtent l="0" t="0" r="0" b="9525"/>
                  <wp:docPr id="36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5106" cy="1039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0285CB">
      <w:pPr>
        <w:spacing w:after="10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p w14:paraId="6B715C74">
      <w:pPr>
        <w:rPr>
          <w:rFonts w:ascii="PT Astra Serif" w:hAnsi="PT Astra Serif"/>
          <w:b/>
          <w:sz w:val="28"/>
          <w:szCs w:val="28"/>
          <w:highlight w:val="yellow"/>
        </w:rPr>
      </w:pPr>
      <w:r>
        <w:rPr>
          <w:rFonts w:ascii="PT Astra Serif" w:hAnsi="PT Astra Serif"/>
          <w:b/>
          <w:sz w:val="28"/>
          <w:szCs w:val="28"/>
          <w:highlight w:val="yellow"/>
        </w:rPr>
        <w:br w:type="page"/>
      </w:r>
    </w:p>
    <w:p w14:paraId="6871C421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6</w:t>
      </w:r>
    </w:p>
    <w:p w14:paraId="38F5F147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49EA987B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03B857AB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281336EE">
      <w:pPr>
        <w:pStyle w:val="12"/>
        <w:rPr>
          <w:rFonts w:ascii="PT Astra Serif" w:hAnsi="PT Astra Serif"/>
          <w:sz w:val="28"/>
          <w:szCs w:val="28"/>
        </w:rPr>
      </w:pPr>
    </w:p>
    <w:p w14:paraId="1A41D257">
      <w:pPr>
        <w:pStyle w:val="12"/>
        <w:rPr>
          <w:rFonts w:ascii="PT Astra Serif" w:hAnsi="PT Astra Serif"/>
          <w:sz w:val="28"/>
          <w:szCs w:val="28"/>
        </w:rPr>
      </w:pPr>
    </w:p>
    <w:p w14:paraId="09F8B8DB">
      <w:pPr>
        <w:pStyle w:val="12"/>
        <w:rPr>
          <w:rFonts w:ascii="PT Astra Serif" w:hAnsi="PT Astra Serif"/>
          <w:sz w:val="28"/>
          <w:szCs w:val="28"/>
        </w:rPr>
      </w:pPr>
    </w:p>
    <w:p w14:paraId="3467780E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7E66F332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04B19665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Здание магазина Гербера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нач. XX в.</w:t>
      </w:r>
      <w:r>
        <w:rPr>
          <w:rFonts w:ascii="PT Astra Serif" w:hAnsi="PT Astra Serif" w:cs="Times New Roman"/>
          <w:b/>
          <w:sz w:val="28"/>
          <w:szCs w:val="28"/>
        </w:rPr>
        <w:t xml:space="preserve">, по адресу: </w:t>
      </w:r>
    </w:p>
    <w:p w14:paraId="5D48E176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/>
          <w:b/>
          <w:sz w:val="28"/>
          <w:szCs w:val="28"/>
        </w:rPr>
        <w:t>Комсомольская, 108а</w:t>
      </w:r>
    </w:p>
    <w:p w14:paraId="10E50E60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1A353D6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73DEB1">
            <w:pPr>
              <w:spacing w:line="240" w:lineRule="auto"/>
              <w:ind w:right="-1"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/>
                <w:b/>
                <w:sz w:val="28"/>
                <w:szCs w:val="28"/>
                <w:highlight w:val="yellow"/>
              </w:rPr>
              <w:br w:type="page"/>
            </w: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41E8595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01CE23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в исторической части города по ул. Комсомольская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PT Astra Serif" w:hAnsi="PT Astra Serif"/>
                <w:sz w:val="28"/>
                <w:szCs w:val="28"/>
              </w:rPr>
              <w:t>(</w:t>
            </w:r>
            <w:r>
              <w:rPr>
                <w:rFonts w:ascii="PT Astra Serif" w:hAnsi="PT Astra Serif"/>
                <w:color w:val="000000" w:themeColor="text1"/>
                <w:sz w:val="28"/>
                <w:szCs w:val="28"/>
              </w:rPr>
              <w:t>бывшая Ново-Соборная, ранее Почтовая)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. Главным фасадом ориентировано на северо-восток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7CAEDDD">
            <w:pPr>
              <w:spacing w:after="100" w:line="240" w:lineRule="auto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600325" cy="2550795"/>
                  <wp:effectExtent l="19050" t="0" r="9525" b="0"/>
                  <wp:docPr id="163" name="Рисунок 6" descr="Снимок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Рисунок 6" descr="Снимок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195" cy="2553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9B80A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1982CC">
            <w:pPr>
              <w:spacing w:after="100" w:line="240" w:lineRule="auto"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Этажность и высотные габариты здания: одноэтажное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E55F39">
            <w:pPr>
              <w:spacing w:after="100" w:line="240" w:lineRule="auto"/>
              <w:ind w:left="-108"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361055" cy="245745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3395" cy="2481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D4555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8803D7">
            <w:pPr>
              <w:spacing w:after="0" w:line="240" w:lineRule="auto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прямоугольное в плане перекрытое односкатной кровлей с высоким аттиком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DAEACF3">
            <w:pPr>
              <w:spacing w:after="100" w:line="240" w:lineRule="auto"/>
              <w:ind w:left="-108" w:right="-1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</w:tc>
      </w:tr>
      <w:tr w14:paraId="00FF127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0A327D">
            <w:pPr>
              <w:spacing w:after="100" w:line="240" w:lineRule="auto"/>
              <w:ind w:right="-1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384BF00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955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9D3C103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односкатная.</w:t>
            </w:r>
          </w:p>
          <w:p w14:paraId="3D4D3495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Материал кровли – гладкий металл, заведенный в фальц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2658438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084830" cy="2552700"/>
                  <wp:effectExtent l="19050" t="0" r="1018" b="0"/>
                  <wp:docPr id="17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237" cy="2553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5C76C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B26323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B1C1FA5">
            <w:pPr>
              <w:spacing w:after="100" w:line="240" w:lineRule="auto"/>
              <w:ind w:left="-68" w:right="-79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43250" cy="2518410"/>
                  <wp:effectExtent l="19050" t="0" r="0" b="0"/>
                  <wp:docPr id="17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191" cy="2536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E4436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374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0A4B21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 xml:space="preserve">Оконные и дверные проемы прямоугольной формы с плоскими перемычками; </w:t>
            </w:r>
            <w:r>
              <w:rPr>
                <w:rFonts w:ascii="PT Astra Serif" w:hAnsi="PT Astra Serif"/>
                <w:sz w:val="28"/>
                <w:szCs w:val="28"/>
              </w:rPr>
              <w:t>первоначальная расстекловка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F7E0B28">
            <w:pPr>
              <w:spacing w:after="100" w:line="240" w:lineRule="auto"/>
              <w:ind w:left="-68"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45155" cy="2867025"/>
                  <wp:effectExtent l="19050" t="0" r="0" b="0"/>
                  <wp:docPr id="17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1" cy="2871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05669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57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E7F676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перекрытий:</w:t>
            </w:r>
          </w:p>
          <w:p w14:paraId="18FD9E93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плоские</w:t>
            </w:r>
          </w:p>
          <w:p w14:paraId="5E5DC998">
            <w:pPr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1EC1BF96">
            <w:pPr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496C0C88">
            <w:pPr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43A3EAE9">
            <w:pPr>
              <w:tabs>
                <w:tab w:val="left" w:pos="3043"/>
              </w:tabs>
              <w:rPr>
                <w:rFonts w:ascii="PT Astra Serif" w:hAnsi="PT Astra Serif" w:eastAsia="Arial Black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C545937">
            <w:pPr>
              <w:tabs>
                <w:tab w:val="left" w:pos="1399"/>
              </w:tabs>
              <w:spacing w:after="100" w:line="240" w:lineRule="auto"/>
              <w:ind w:left="-68" w:right="-79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33675" cy="1803400"/>
                  <wp:effectExtent l="19050" t="0" r="0" b="0"/>
                  <wp:docPr id="17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240" cy="180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30DE9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A0C5F3">
            <w:pPr>
              <w:spacing w:line="240" w:lineRule="auto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08444CC9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50F9322A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341FBB7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5099803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Арочные обрамления витринных проемов, опирающиеся на две узкие пилястры в центре фасада; </w:t>
            </w:r>
          </w:p>
          <w:p w14:paraId="41D5B7BA">
            <w:pPr>
              <w:spacing w:after="100" w:line="240" w:lineRule="auto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широкие пилястры с узкими нишами по углам здания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6612059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655570" cy="2838450"/>
                  <wp:effectExtent l="19050" t="0" r="0" b="0"/>
                  <wp:docPr id="18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578" cy="284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9B393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76D3CE">
            <w:pPr>
              <w:spacing w:after="100" w:line="240" w:lineRule="auto"/>
              <w:ind w:right="-1"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Цокольная часть выделена подоконным поясом с раскреповкой в угловых частях и уширением в уровне земли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449D143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</w:rPr>
              <w:t xml:space="preserve">  </w:t>
            </w:r>
            <w:r>
              <w:rPr>
                <w:lang w:eastAsia="ru-RU"/>
              </w:rPr>
              <w:drawing>
                <wp:inline distT="0" distB="0" distL="0" distR="0">
                  <wp:extent cx="2865755" cy="1666875"/>
                  <wp:effectExtent l="19050" t="0" r="0" b="0"/>
                  <wp:docPr id="18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152" cy="1673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</w:t>
            </w:r>
          </w:p>
        </w:tc>
      </w:tr>
      <w:tr w14:paraId="6F4F265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C172AE">
            <w:pPr>
              <w:spacing w:after="100" w:line="240" w:lineRule="auto"/>
              <w:ind w:right="-1"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Парные фигурные ниши под окнами главного фасада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49A3D02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t xml:space="preserve">  </w:t>
            </w:r>
            <w:r>
              <w:rPr>
                <w:lang w:eastAsia="ru-RU"/>
              </w:rPr>
              <w:drawing>
                <wp:inline distT="0" distB="0" distL="0" distR="0">
                  <wp:extent cx="2499995" cy="1428750"/>
                  <wp:effectExtent l="19050" t="0" r="0" b="0"/>
                  <wp:docPr id="18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285" cy="1429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AFB60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B0EFAA">
            <w:pPr>
              <w:spacing w:after="100" w:line="240" w:lineRule="auto"/>
              <w:ind w:right="-1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карниз имеет профилированный вынос, в основании которого проходит лента поребрика и фриз, выделенный узким поясом из профилированного кирпича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8CBA3BE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</w:rPr>
              <w:t xml:space="preserve"> </w:t>
            </w:r>
            <w:r>
              <w:rPr>
                <w:lang w:eastAsia="ru-RU"/>
              </w:rPr>
              <w:drawing>
                <wp:inline distT="0" distB="0" distL="0" distR="0">
                  <wp:extent cx="2667000" cy="1331595"/>
                  <wp:effectExtent l="19050" t="0" r="0" b="0"/>
                  <wp:docPr id="18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761" cy="133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313A7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C928B0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Высокий прямоугольный аттик с полуциркульным повышением по центру, композиционно разделенный на три части лопатками с аркатурными поясками; </w:t>
            </w:r>
          </w:p>
          <w:p w14:paraId="323E83FC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арочная ниша с рамочным обрамлением и волнообразным украшением в основании в центральной части аттика; выступающий геометрический рисунок в виде кругов с разорванным прямоугольным обрамлением с деталями в виде завитка в боковых частях аттика; </w:t>
            </w:r>
          </w:p>
          <w:p w14:paraId="6D5F5DCB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завершение раскрепованным карнизом с полукруглым повышением по центру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5261D18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799080" cy="966470"/>
                  <wp:effectExtent l="0" t="0" r="1270" b="5080"/>
                  <wp:docPr id="18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099" cy="975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342A00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1653540" cy="1423035"/>
                  <wp:effectExtent l="0" t="0" r="3810" b="5715"/>
                  <wp:docPr id="18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321" cy="143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897F2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1552575" cy="1233170"/>
                  <wp:effectExtent l="0" t="0" r="0" b="5080"/>
                  <wp:docPr id="18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318" cy="1244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27C9E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C6B340">
            <w:pPr>
              <w:spacing w:after="100" w:line="240" w:lineRule="auto"/>
              <w:ind w:right="-1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Небольшой венчающий профилированный карниз бокового юго-восточного фасада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B6485C5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646680" cy="1052195"/>
                  <wp:effectExtent l="0" t="0" r="1270" b="0"/>
                  <wp:docPr id="18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80" cy="105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3E744E">
      <w:pPr>
        <w:rPr>
          <w:rFonts w:ascii="PT Astra Serif" w:hAnsi="PT Astra Serif"/>
          <w:b/>
          <w:sz w:val="28"/>
          <w:szCs w:val="28"/>
          <w:highlight w:val="yellow"/>
        </w:rPr>
      </w:pPr>
    </w:p>
    <w:p w14:paraId="1FB01F82">
      <w:pPr>
        <w:rPr>
          <w:rFonts w:ascii="PT Astra Serif" w:hAnsi="PT Astra Serif"/>
          <w:b/>
          <w:sz w:val="28"/>
          <w:szCs w:val="28"/>
          <w:highlight w:val="yellow"/>
        </w:rPr>
      </w:pPr>
      <w:r>
        <w:rPr>
          <w:rFonts w:ascii="PT Astra Serif" w:hAnsi="PT Astra Serif"/>
          <w:b/>
          <w:sz w:val="28"/>
          <w:szCs w:val="28"/>
          <w:highlight w:val="yellow"/>
        </w:rPr>
        <w:br w:type="page"/>
      </w:r>
    </w:p>
    <w:p w14:paraId="7749C662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7</w:t>
      </w:r>
    </w:p>
    <w:p w14:paraId="1CF542F6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1606925C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72EEF2E7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4CAB7A53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7A168D85">
      <w:pPr>
        <w:pStyle w:val="12"/>
        <w:rPr>
          <w:rFonts w:ascii="PT Astra Serif" w:hAnsi="PT Astra Serif"/>
          <w:sz w:val="28"/>
          <w:szCs w:val="28"/>
        </w:rPr>
      </w:pPr>
    </w:p>
    <w:p w14:paraId="2C149E1D">
      <w:pPr>
        <w:pStyle w:val="12"/>
        <w:rPr>
          <w:rFonts w:ascii="PT Astra Serif" w:hAnsi="PT Astra Serif"/>
          <w:sz w:val="28"/>
          <w:szCs w:val="28"/>
        </w:rPr>
      </w:pPr>
    </w:p>
    <w:p w14:paraId="65B1AD02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2EBAAF3B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1D8277CE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Козыревские бани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нач. XX в.</w:t>
      </w:r>
      <w:r>
        <w:rPr>
          <w:rFonts w:ascii="PT Astra Serif" w:hAnsi="PT Astra Serif"/>
          <w:b/>
          <w:sz w:val="28"/>
          <w:szCs w:val="28"/>
        </w:rPr>
        <w:t xml:space="preserve">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46C00E12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>Куйбышева, 146</w:t>
      </w:r>
    </w:p>
    <w:p w14:paraId="6B978C09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3FE0ECE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D8C6AC">
            <w:pPr>
              <w:spacing w:line="240" w:lineRule="auto"/>
              <w:ind w:right="-1"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1CE2A96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28B0A1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на улице Куйбышева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>(бывшая Старозаводская)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.</w:t>
            </w:r>
            <w:r>
              <w:rPr>
                <w:rFonts w:ascii="PT Astra Serif" w:hAnsi="PT Astra Serif" w:eastAsia="Times New Roman"/>
                <w:color w:val="000000"/>
                <w:spacing w:val="-3"/>
                <w:sz w:val="28"/>
                <w:szCs w:val="28"/>
              </w:rPr>
              <w:t xml:space="preserve"> Главным фасадом ориентировано на северо-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>восток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5326E16">
            <w:pPr>
              <w:spacing w:after="100" w:line="240" w:lineRule="auto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2756535" cy="2360930"/>
                  <wp:effectExtent l="19050" t="0" r="5715" b="0"/>
                  <wp:docPr id="363" name="Рисунок 9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Рисунок 9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535" cy="236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7F906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8E7B9D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одноэтажное 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6BF3B3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51455" cy="1561465"/>
                  <wp:effectExtent l="0" t="0" r="0" b="635"/>
                  <wp:docPr id="36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101" cy="1572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B4B659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34310" cy="1090295"/>
                  <wp:effectExtent l="0" t="0" r="8890" b="0"/>
                  <wp:docPr id="3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409" cy="1090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1787D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0FB04C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Г-образной формы в плане с вальмовой крышей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95826B4">
            <w:pPr>
              <w:spacing w:after="100" w:line="240" w:lineRule="auto"/>
              <w:ind w:left="-108" w:right="-1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</w:tc>
      </w:tr>
      <w:tr w14:paraId="77FBE9E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06E509">
            <w:pPr>
              <w:spacing w:after="100" w:line="240" w:lineRule="auto"/>
              <w:ind w:right="-1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3C853E8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CE186D">
            <w:pPr>
              <w:spacing w:after="100" w:line="240" w:lineRule="auto"/>
              <w:ind w:left="-15" w:right="-79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вальмовая.</w:t>
            </w:r>
          </w:p>
          <w:p w14:paraId="085873C8">
            <w:pPr>
              <w:spacing w:line="240" w:lineRule="auto"/>
              <w:ind w:left="-15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кровли - гладкие металлические листы с фальцевым соединением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D6ABD05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076575" cy="2854960"/>
                  <wp:effectExtent l="19050" t="0" r="9525" b="0"/>
                  <wp:docPr id="36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340" cy="286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24530" cy="793115"/>
                  <wp:effectExtent l="19050" t="0" r="0" b="0"/>
                  <wp:docPr id="367" name="Рисунок 2" descr="C:\Users\User\Desktop\ОКН по объектам\МЕСТНОГО ЗНАЧЕНИЯ\Куйбышева 146\Фото старое\1 30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Рисунок 2" descr="C:\Users\User\Desktop\ОКН по объектам\МЕСТНОГО ЗНАЧЕНИЯ\Куйбышева 146\Фото старое\1 30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690" cy="795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1989B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A8806D">
            <w:pPr>
              <w:spacing w:after="100" w:line="240" w:lineRule="auto"/>
              <w:ind w:left="-15" w:right="-79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65BFB2C">
            <w:pPr>
              <w:spacing w:after="100" w:line="240" w:lineRule="auto"/>
              <w:ind w:left="-68"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32455" cy="2085975"/>
                  <wp:effectExtent l="19050" t="0" r="0" b="0"/>
                  <wp:docPr id="37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145" cy="2096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5CF7D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9673F7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перекрытий:</w:t>
            </w:r>
          </w:p>
          <w:p w14:paraId="1F4F3293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плоские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F5A5F91">
            <w:pPr>
              <w:spacing w:after="100" w:line="240" w:lineRule="auto"/>
              <w:ind w:left="-68"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52140" cy="2133600"/>
                  <wp:effectExtent l="19050" t="0" r="0" b="0"/>
                  <wp:docPr id="38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978" cy="213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6AF44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855A61">
            <w:pPr>
              <w:spacing w:after="100" w:line="240" w:lineRule="auto"/>
              <w:ind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 xml:space="preserve">Оконные проемы на главном фасаде с арочными перемычками, </w:t>
            </w:r>
            <w:r>
              <w:rPr>
                <w:rFonts w:ascii="PT Astra Serif" w:hAnsi="PT Astra Serif"/>
                <w:sz w:val="28"/>
                <w:szCs w:val="28"/>
              </w:rPr>
              <w:t>первоначальная расстекловка;</w:t>
            </w:r>
          </w:p>
          <w:p w14:paraId="62015FBF">
            <w:pPr>
              <w:spacing w:after="100" w:line="240" w:lineRule="auto"/>
              <w:ind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оконные  и дверные проемы дворовых фасадов с лучковыми перемычками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383A700">
            <w:pPr>
              <w:spacing w:after="100" w:line="240" w:lineRule="auto"/>
              <w:ind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803525" cy="1537335"/>
                  <wp:effectExtent l="0" t="0" r="0" b="5715"/>
                  <wp:docPr id="3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268" cy="153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FA2E7B">
            <w:pPr>
              <w:spacing w:after="100" w:line="240" w:lineRule="auto"/>
              <w:ind w:right="-79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035935" cy="1900555"/>
                  <wp:effectExtent l="0" t="0" r="0" b="4445"/>
                  <wp:docPr id="38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890" cy="190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399D5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E97738">
            <w:pPr>
              <w:spacing w:line="240" w:lineRule="auto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77592516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4EE15B9F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47892AA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036AF4">
            <w:pPr>
              <w:spacing w:after="100" w:line="240" w:lineRule="auto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Лопатки, угловые и межоконные, выполнены с горизонтальным делением двухступенчатым поясом на нижнюю часть с прямоугольной филенкой и верхнюю часть с вертикальной филенкой</w:t>
            </w:r>
            <w:r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AE527C4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1647825" cy="4351020"/>
                  <wp:effectExtent l="19050" t="0" r="9525" b="0"/>
                  <wp:docPr id="38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810" cy="4372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  </w:t>
            </w:r>
          </w:p>
        </w:tc>
      </w:tr>
      <w:tr w14:paraId="289908D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8ED93A">
            <w:pPr>
              <w:spacing w:line="240" w:lineRule="auto"/>
              <w:contextualSpacing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Арочные оконные проемы  с пилястрами из профилированного кирпича и арочным обрамлением трехступенчатого профиля с плоской подоконной частью с выступающими «ушками» отделенной карнизом 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26543FA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656205" cy="3696970"/>
                  <wp:effectExtent l="0" t="0" r="0" b="0"/>
                  <wp:docPr id="20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410" cy="370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FE87F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469B64">
            <w:pPr>
              <w:spacing w:line="240" w:lineRule="auto"/>
              <w:contextualSpacing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Ступенчатый подоконный карниз, раскрепованный по подоконникам и лопаткам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144DD9D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758440" cy="1219200"/>
                  <wp:effectExtent l="19050" t="0" r="3533" b="0"/>
                  <wp:docPr id="20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878" cy="122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2069B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174FA0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Многообломный  венчающий карниз из чередующихся рядов плоского и срезанного под фаску кирпича, украшенный крупными сухариками на главном фасаде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2BF51FC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761615" cy="1055370"/>
                  <wp:effectExtent l="19050" t="0" r="635" b="0"/>
                  <wp:docPr id="20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892" cy="1061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DF51A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4910EE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карниз с сухариками на юго-западном и юго-восточном фасадах дворового крыла</w:t>
            </w:r>
          </w:p>
          <w:p w14:paraId="7C283E08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D5CE623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771140" cy="1108075"/>
                  <wp:effectExtent l="19050" t="0" r="0" b="0"/>
                  <wp:docPr id="20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000" cy="11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03953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54189D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ступенчатый карниз на юго-западном фасаде</w:t>
            </w:r>
          </w:p>
          <w:p w14:paraId="41398F22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2CADCE1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875280" cy="933450"/>
                  <wp:effectExtent l="19050" t="0" r="1021" b="0"/>
                  <wp:docPr id="20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552" cy="93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63FE83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544B2A75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p w14:paraId="1B4DBA22">
      <w:pPr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8</w:t>
      </w:r>
    </w:p>
    <w:p w14:paraId="70A45DD8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5E03CB83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1DB15E54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3E035F38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1D9CF62F">
      <w:pPr>
        <w:pStyle w:val="12"/>
        <w:rPr>
          <w:rFonts w:ascii="PT Astra Serif" w:hAnsi="PT Astra Serif"/>
          <w:sz w:val="28"/>
          <w:szCs w:val="28"/>
        </w:rPr>
      </w:pPr>
    </w:p>
    <w:p w14:paraId="708BB6E6">
      <w:pPr>
        <w:pStyle w:val="12"/>
        <w:rPr>
          <w:rFonts w:ascii="PT Astra Serif" w:hAnsi="PT Astra Serif"/>
          <w:sz w:val="28"/>
          <w:szCs w:val="28"/>
        </w:rPr>
      </w:pPr>
    </w:p>
    <w:p w14:paraId="65C5212C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7F24D51F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7BE64427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Дом мещанина М.Ф.Михайлова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нач. XX в.</w:t>
      </w:r>
      <w:r>
        <w:rPr>
          <w:rFonts w:ascii="PT Astra Serif" w:hAnsi="PT Astra Serif"/>
          <w:b/>
          <w:sz w:val="28"/>
          <w:szCs w:val="28"/>
        </w:rPr>
        <w:t xml:space="preserve">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744001BC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 xml:space="preserve">Куйбышева, 206 </w:t>
      </w:r>
      <w:r>
        <w:rPr>
          <w:rFonts w:ascii="PT Astra Serif" w:hAnsi="PT Astra Serif"/>
          <w:b/>
          <w:sz w:val="28"/>
          <w:szCs w:val="28"/>
        </w:rPr>
        <w:t>(литера А)</w:t>
      </w:r>
    </w:p>
    <w:p w14:paraId="1AA89DAA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52F75EF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8E97B88">
            <w:pPr>
              <w:spacing w:line="240" w:lineRule="auto"/>
              <w:ind w:right="-1"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09021C2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B9A288">
            <w:pPr>
              <w:spacing w:after="100" w:line="240" w:lineRule="auto"/>
              <w:ind w:right="-79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(литер А) в современных границах участка: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на улице Куйбышева 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(бывшая Старозаводская).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Главным фасадом ориентировано на северо-восток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88A9DA0">
            <w:pPr>
              <w:spacing w:after="100" w:line="240" w:lineRule="auto"/>
              <w:ind w:left="-108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067050" cy="2494280"/>
                  <wp:effectExtent l="19050" t="0" r="0" b="0"/>
                  <wp:docPr id="189" name="Рисунок 1" descr="C:\Users\User\Pictures\Новая папка\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Рисунок 1" descr="C:\Users\User\Pictures\Новая папка\2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261" cy="2494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0C23D">
            <w:pPr>
              <w:spacing w:after="100" w:line="240" w:lineRule="auto"/>
              <w:ind w:left="-108"/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</w:tr>
      <w:tr w14:paraId="36F5697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68D59C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Этажность и высотные габариты здания: одноэтажное (литер А)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8A1620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</w:pPr>
          </w:p>
          <w:p w14:paraId="407C257B">
            <w:pPr>
              <w:spacing w:after="100" w:line="240" w:lineRule="auto"/>
              <w:ind w:right="-1"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30880" cy="1866900"/>
                  <wp:effectExtent l="19050" t="0" r="7620" b="0"/>
                  <wp:docPr id="190" name="Рисунок 2" descr="C:\Users\User\Desktop\ОКН по объектам\МЕСТНОГО ЗНАЧЕНИЯ\Куйбышева 206\04.06.2024\20240604_10200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Рисунок 2" descr="C:\Users\User\Desktop\ОКН по объектам\МЕСТНОГО ЗНАЧЕНИЯ\Куйбышева 206\04.06.2024\20240604_102001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7053" cy="1870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F4EDD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6B4BFC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прямоугольное в плане здание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перекрыто двускатной крышей,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 дополнено одноэтажным пристроем со стороны юго-западного фасада под односкатной кровлей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 (литер А)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9492F9">
            <w:pPr>
              <w:spacing w:after="100" w:line="240" w:lineRule="auto"/>
              <w:ind w:right="-1"/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</w:tr>
      <w:tr w14:paraId="0ED31DE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9295CF">
            <w:pPr>
              <w:spacing w:after="100" w:line="240" w:lineRule="auto"/>
              <w:ind w:right="-1"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182FDAD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278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F0987E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двускатная на основном объеме, односкатная на пристрое с юго-западной стороны</w:t>
            </w:r>
          </w:p>
          <w:p w14:paraId="74E87553">
            <w:pPr>
              <w:spacing w:after="100" w:line="240" w:lineRule="auto"/>
              <w:ind w:right="-81"/>
              <w:contextualSpacing/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EE87ED1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105535"/>
                  <wp:effectExtent l="19050" t="0" r="7620" b="0"/>
                  <wp:docPr id="226" name="Рисунок 4" descr="C:\Users\User\Desktop\ОКН по объектам\МЕСТНОГО ЗНАЧЕНИЯ\Куйбышева 206\04.06.2024\20240604_10081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Рисунок 4" descr="C:\Users\User\Desktop\ОКН по объектам\МЕСТНОГО ЗНАЧЕНИЯ\Куйбышева 206\04.06.2024\20240604_10081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105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6280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731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C9494E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2FDF792">
            <w:pPr>
              <w:spacing w:after="100" w:line="240" w:lineRule="auto"/>
              <w:ind w:left="-68" w:right="-79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6E7ABA5">
            <w:pPr>
              <w:spacing w:after="100" w:line="240" w:lineRule="auto"/>
              <w:ind w:left="-68" w:right="-79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2258060"/>
                  <wp:effectExtent l="19050" t="0" r="0" b="0"/>
                  <wp:docPr id="2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2258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C3D31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863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D75B3C">
            <w:pPr>
              <w:pStyle w:val="21"/>
              <w:contextualSpacing/>
              <w:rPr>
                <w:rFonts w:ascii="PT Astra Serif" w:hAnsi="PT Astra Serif"/>
                <w:bCs/>
                <w:spacing w:val="-6"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pacing w:val="-6"/>
                <w:sz w:val="28"/>
                <w:szCs w:val="28"/>
              </w:rPr>
              <w:t xml:space="preserve">Оконные заполнения северо-восточного фасада: 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прямоугольные с клинчатой перемычкой</w:t>
            </w:r>
            <w:r>
              <w:rPr>
                <w:rFonts w:ascii="PT Astra Serif" w:hAnsi="PT Astra Serif"/>
                <w:bCs/>
                <w:spacing w:val="-6"/>
                <w:sz w:val="28"/>
                <w:szCs w:val="28"/>
              </w:rPr>
              <w:t>,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арочные с полуциркульной перемычкой;</w:t>
            </w:r>
          </w:p>
          <w:p w14:paraId="0C8446CD">
            <w:pPr>
              <w:pStyle w:val="2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первоначальная расстекловка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66732">
            <w:pPr>
              <w:spacing w:after="100" w:line="240" w:lineRule="auto"/>
              <w:ind w:left="-68" w:right="-7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739775"/>
                  <wp:effectExtent l="19050" t="0" r="7620" b="0"/>
                  <wp:docPr id="228" name="Рисунок 11" descr="C:\Users\User\Desktop\ОКН по объектам\МЕСТНОГО ЗНАЧЕНИЯ\Куйбышева 206\фото старые\10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Рисунок 11" descr="C:\Users\User\Desktop\ОКН по объектам\МЕСТНОГО ЗНАЧЕНИЯ\Куйбышева 206\фото старые\10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73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156B9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863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37D309">
            <w:pPr>
              <w:pStyle w:val="21"/>
              <w:contextualSpacing/>
              <w:rPr>
                <w:rFonts w:ascii="PT Astra Serif" w:hAnsi="PT Astra Serif" w:cs="Courier New"/>
                <w:bCs/>
                <w:color w:val="000000"/>
                <w:sz w:val="20"/>
                <w:szCs w:val="28"/>
              </w:rPr>
            </w:pPr>
            <w:r>
              <w:rPr>
                <w:rFonts w:ascii="PT Astra Serif" w:hAnsi="PT Astra Serif"/>
                <w:bCs/>
                <w:spacing w:val="-6"/>
                <w:sz w:val="28"/>
                <w:szCs w:val="28"/>
              </w:rPr>
              <w:t xml:space="preserve">Оконные заполнения юго-западного фасада: 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прямоугольные с клинчатой перемычкой</w:t>
            </w:r>
          </w:p>
          <w:p w14:paraId="43665993">
            <w:pPr>
              <w:pStyle w:val="21"/>
              <w:contextualSpacing/>
              <w:rPr>
                <w:rFonts w:ascii="PT Astra Serif" w:hAnsi="PT Astra Serif"/>
                <w:bCs/>
                <w:spacing w:val="-6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9434F">
            <w:pPr>
              <w:spacing w:after="100" w:line="240" w:lineRule="auto"/>
              <w:ind w:left="-68" w:right="-7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drawing>
                <wp:inline distT="0" distB="0" distL="0" distR="0">
                  <wp:extent cx="3021330" cy="1160780"/>
                  <wp:effectExtent l="19050" t="0" r="7620" b="0"/>
                  <wp:docPr id="229" name="Рисунок 6" descr="C:\Users\User\Desktop\ОКН по объектам\МЕСТНОГО ЗНАЧЕНИЯ\Куйбышева 206\04.06.2024\20240604_10073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Рисунок 6" descr="C:\Users\User\Desktop\ОКН по объектам\МЕСТНОГО ЗНАЧЕНИЯ\Куйбышева 206\04.06.2024\20240604_10073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16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468A2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364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E32B0B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перекрытий:</w:t>
            </w:r>
          </w:p>
          <w:p w14:paraId="385CDCB4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плоские</w:t>
            </w:r>
          </w:p>
          <w:p w14:paraId="28E6AC59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  <w:p w14:paraId="13A21603">
            <w:pPr>
              <w:spacing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684DFDF">
            <w:pPr>
              <w:spacing w:after="100" w:line="240" w:lineRule="auto"/>
              <w:ind w:left="-68" w:right="-79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1510665"/>
                  <wp:effectExtent l="19050" t="0" r="0" b="0"/>
                  <wp:docPr id="230" name="Рисунок 2" descr="C:\Users\User\Desktop\ОКН по объектам\МЕСТНОГО ЗНАЧЕНИЯ\Куйбышева 206\04.06.2024\20240604_10033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Рисунок 2" descr="C:\Users\User\Desktop\ОКН по объектам\МЕСТНОГО ЗНАЧЕНИЯ\Куйбышева 206\04.06.2024\20240604_10033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510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E92D6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1333B2">
            <w:pPr>
              <w:spacing w:line="240" w:lineRule="auto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2AA2847F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</w:p>
          <w:p w14:paraId="564C419C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5483FBC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371CDF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Рустованные лопатки северо-восточного и северо-западного фасадов 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8EE3999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2668270" cy="1066800"/>
                  <wp:effectExtent l="19050" t="0" r="0" b="0"/>
                  <wp:docPr id="231" name="Рисунок 3" descr="C:\Users\User\Desktop\ОКН по объектам\МЕСТНОГО ЗНАЧЕНИЯ\Куйбышева 206\04.06.2024\20240604_102001 - копия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Рисунок 3" descr="C:\Users\User\Desktop\ОКН по объектам\МЕСТНОГО ЗНАЧЕНИЯ\Куйбышева 206\04.06.2024\20240604_102001 - копия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33" cy="1068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A54E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894715" cy="2091055"/>
                  <wp:effectExtent l="19050" t="0" r="495" b="0"/>
                  <wp:docPr id="232" name="Рисунок 2" descr="C:\Users\User\Desktop\ОКН по объектам\МЕСТНОГО ЗНАЧЕНИЯ\Куйбышева 206\04.06.2024\20240604_10161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Рисунок 2" descr="C:\Users\User\Desktop\ОКН по объектам\МЕСТНОГО ЗНАЧЕНИЯ\Куйбышева 206\04.06.2024\20240604_10161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641" cy="209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</w:t>
            </w: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804545" cy="2091055"/>
                  <wp:effectExtent l="19050" t="0" r="0" b="0"/>
                  <wp:docPr id="233" name="Рисунок 1" descr="C:\Users\User\Desktop\ОКН по объектам\МЕСТНОГО ЗНАЧЕНИЯ\Куйбышева 206\04.06.2024\20240604_10063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Рисунок 1" descr="C:\Users\User\Desktop\ОКН по объектам\МЕСТНОГО ЗНАЧЕНИЯ\Куйбышева 206\04.06.2024\20240604_10063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126" cy="2096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02089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C8F5FE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Декор арочных окон:</w:t>
            </w:r>
          </w:p>
          <w:p w14:paraId="43F663C5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профилированные рамочные обрамления арочных окон, украшенные веерными замковыми камнями, которые расположены в рамочных нишах, украшенных сухариками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ADABB0A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1542415"/>
                  <wp:effectExtent l="19050" t="0" r="0" b="0"/>
                  <wp:docPr id="234" name="Рисунок 4" descr="C:\Users\User\Desktop\ОКН по объектам\МЕСТНОГО ЗНАЧЕНИЯ\Куйбышева 206\04.06.2024\20240604_10150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Рисунок 4" descr="C:\Users\User\Desktop\ОКН по объектам\МЕСТНОГО ЗНАЧЕНИЯ\Куйбышева 206\04.06.2024\20240604_10150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542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9FDED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81B830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Декор прямоугольных окон северо-восточного фасада:</w:t>
            </w:r>
          </w:p>
          <w:p w14:paraId="492A8B72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рамочные обрамления прямоугольной  формы окон с клинчатыми перемычками и сандриками с треугольной бровкой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8758ADE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05455" cy="1304290"/>
                  <wp:effectExtent l="19050" t="0" r="4445" b="0"/>
                  <wp:docPr id="235" name="Рисунок 1" descr="C:\Users\User\Desktop\ОКН по объектам\МЕСТНОГО ЗНАЧЕНИЯ\Куйбышева 206\04.06.2024\20240604_10151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Рисунок 1" descr="C:\Users\User\Desktop\ОКН по объектам\МЕСТНОГО ЗНАЧЕНИЯ\Куйбышева 206\04.06.2024\20240604_101511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455" cy="1304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6A534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8F4CB9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Ложные окна северо-западного фасада;</w:t>
            </w:r>
          </w:p>
          <w:p w14:paraId="0B7CC3D3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рамочные обрамления прямоугольной  формы и сандриками с треугольной бровкой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E5F1473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1216660"/>
                  <wp:effectExtent l="19050" t="0" r="0" b="0"/>
                  <wp:docPr id="236" name="Рисунок 3" descr="C:\Users\User\Desktop\ОКН по объектам\МЕСТНОГО ЗНАЧЕНИЯ\Куйбышева 206\04.06.2024\20240604_10094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Рисунок 3" descr="C:\Users\User\Desktop\ОКН по объектам\МЕСТНОГО ЗНАЧЕНИЯ\Куйбышева 206\04.06.2024\20240604_10094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216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CC166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063A933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карниз ступенчатого профиля с нижним рядом кирпича на фаску, раскрепленный лопатками;</w:t>
            </w:r>
            <w:r>
              <w:rPr>
                <w:rFonts w:ascii="PT Astra Serif" w:hAnsi="PT Astra Serif" w:eastAsia="Arial Black"/>
                <w:sz w:val="28"/>
                <w:szCs w:val="28"/>
                <w:highlight w:val="yellow"/>
              </w:rPr>
              <w:t xml:space="preserve">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фриз украшенный прямоугольными нишами с чередующимися алмазными рустами, по низу фриза проходит пояс с дентикулами, раскрепленный лопатками 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с бриллиантовым рустом со стороны северо-восточного и северо-западного фасадов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0F659F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09900" cy="381000"/>
                  <wp:effectExtent l="19050" t="0" r="0" b="0"/>
                  <wp:docPr id="237" name="Рисунок 4" descr="C:\Users\User\Desktop\ОКН по объектам\МЕСТНОГО ЗНАЧЕНИЯ\Куйбышева 206\04.06.2024\20240604_102001 - копия - копия (2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Рисунок 4" descr="C:\Users\User\Desktop\ОКН по объектам\МЕСТНОГО ЗНАЧЕНИЯ\Куйбышева 206\04.06.2024\20240604_102001 - копия - копия (2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699" cy="385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2967A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548640"/>
                  <wp:effectExtent l="19050" t="0" r="0" b="0"/>
                  <wp:docPr id="238" name="Рисунок 6" descr="C:\Users\User\Desktop\ОКН по объектам\МЕСТНОГО ЗНАЧЕНИЯ\Куйбышева 206\04.06.2024\20240604_10191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Рисунок 6" descr="C:\Users\User\Desktop\ОКН по объектам\МЕСТНОГО ЗНАЧЕНИЯ\Куйбышева 206\04.06.2024\20240604_10191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6CF77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9D37EE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  <w:highlight w:val="yellow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Ступенчатый венчающий карниз с гладкой фризовой частью, выделенной  поясом с дентикулами со стороны юго-западного фасада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F2030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842645"/>
                  <wp:effectExtent l="19050" t="0" r="0" b="0"/>
                  <wp:docPr id="239" name="Рисунок 2" descr="C:\Users\User\Desktop\ОКН по объектам\МЕСТНОГО ЗНАЧЕНИЯ\Куйбышева 206\04.06.2024\20240604_100719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Рисунок 2" descr="C:\Users\User\Desktop\ОКН по объектам\МЕСТНОГО ЗНАЧЕНИЯ\Куйбышева 206\04.06.2024\20240604_100719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842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B9F14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F6D4D2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Угловая тумба с крестообразными нишами и завершенная профилированным карнизом с сухариками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15839F4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</w:rPr>
              <w:t xml:space="preserve"> </w:t>
            </w: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1403985" cy="1362710"/>
                  <wp:effectExtent l="19050" t="0" r="5466" b="0"/>
                  <wp:docPr id="240" name="Рисунок 1" descr="C:\Users\User\Desktop\ОКН по объектам\МЕСТНОГО ЗНАЧЕНИЯ\Куйбышева 206\04.06.2024\20240604_101529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Рисунок 1" descr="C:\Users\User\Desktop\ОКН по объектам\МЕСТНОГО ЗНАЧЕНИЯ\Куйбышева 206\04.06.2024\20240604_101529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234" cy="1363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E226F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A4DEB0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Профилированный подоконный пояс из кирпича, раскрепленный лопатками; </w:t>
            </w:r>
          </w:p>
          <w:p w14:paraId="51FD28CE">
            <w:pPr>
              <w:spacing w:after="100" w:line="240" w:lineRule="auto"/>
              <w:contextualSpacing/>
              <w:rPr>
                <w:rFonts w:ascii="PT Astra Serif" w:hAnsi="PT Astra Serif" w:eastAsia="Arial Black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подоконные филенчатые ниши с рамочным обрамлением 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 по северо-восточному и северо-западному фасадам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06D9AAA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620395"/>
                  <wp:effectExtent l="19050" t="0" r="0" b="0"/>
                  <wp:docPr id="241" name="Рисунок 3" descr="C:\Users\User\Desktop\ОКН по объектам\МЕСТНОГО ЗНАЧЕНИЯ\Куйбышева 206\04.06.2024\20240604_10160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Рисунок 3" descr="C:\Users\User\Desktop\ОКН по объектам\МЕСТНОГО ЗНАЧЕНИЯ\Куйбышева 206\04.06.2024\20240604_10160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620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A740E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536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3374C2">
            <w:pPr>
              <w:spacing w:after="10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Профилированный подоконный пояс из кирпича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 по юго-западному фасаду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D1B8A6C">
            <w:pPr>
              <w:spacing w:after="100" w:line="240" w:lineRule="auto"/>
              <w:ind w:right="-1"/>
              <w:rPr>
                <w:rFonts w:ascii="Times New Roman" w:hAnsi="Times New Roman" w:eastAsia="Times New Roman"/>
                <w:snapToGrid w:val="0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</w:pPr>
          </w:p>
          <w:p w14:paraId="6DAAC433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977900"/>
                  <wp:effectExtent l="19050" t="0" r="0" b="0"/>
                  <wp:docPr id="242" name="Рисунок 4" descr="C:\Users\User\Desktop\ОКН по объектам\МЕСТНОГО ЗНАЧЕНИЯ\Куйбышева 206\04.06.2024\20240604_100719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Рисунок 4" descr="C:\Users\User\Desktop\ОКН по объектам\МЕСТНОГО ЗНАЧЕНИЯ\Куйбышева 206\04.06.2024\20240604_100719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97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881661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252EE3B7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316E844E">
      <w:pPr>
        <w:pStyle w:val="14"/>
        <w:ind w:left="0"/>
        <w:jc w:val="center"/>
        <w:rPr>
          <w:rFonts w:ascii="Times New Roman" w:hAnsi="Times New Roman"/>
          <w:color w:val="000000"/>
          <w:sz w:val="28"/>
        </w:rPr>
      </w:pPr>
    </w:p>
    <w:p w14:paraId="20EF277C">
      <w:pPr>
        <w:spacing w:after="100" w:line="240" w:lineRule="auto"/>
        <w:contextualSpacing/>
        <w:jc w:val="center"/>
        <w:rPr>
          <w:rFonts w:ascii="PT Astra Serif" w:hAnsi="PT Astra Serif"/>
          <w:b/>
          <w:sz w:val="28"/>
          <w:szCs w:val="28"/>
        </w:rPr>
      </w:pPr>
    </w:p>
    <w:p w14:paraId="794B4EA5">
      <w:pPr>
        <w:rPr>
          <w:rFonts w:ascii="PT Astra Serif" w:hAnsi="PT Astra Serif"/>
          <w:b/>
          <w:sz w:val="28"/>
          <w:szCs w:val="28"/>
          <w:highlight w:val="yellow"/>
        </w:rPr>
      </w:pPr>
      <w:r>
        <w:rPr>
          <w:rFonts w:ascii="PT Astra Serif" w:hAnsi="PT Astra Serif"/>
          <w:b/>
          <w:sz w:val="28"/>
          <w:szCs w:val="28"/>
          <w:highlight w:val="yellow"/>
        </w:rPr>
        <w:br w:type="page"/>
      </w:r>
    </w:p>
    <w:p w14:paraId="76B08FCF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9</w:t>
      </w:r>
    </w:p>
    <w:p w14:paraId="4C091A39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0E32DBCD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0E730C30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59F88678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5C443DEF">
      <w:pPr>
        <w:pStyle w:val="12"/>
        <w:rPr>
          <w:rFonts w:ascii="PT Astra Serif" w:hAnsi="PT Astra Serif"/>
          <w:sz w:val="28"/>
          <w:szCs w:val="28"/>
        </w:rPr>
      </w:pPr>
    </w:p>
    <w:p w14:paraId="1EB101A7">
      <w:pPr>
        <w:pStyle w:val="12"/>
        <w:rPr>
          <w:rFonts w:ascii="PT Astra Serif" w:hAnsi="PT Astra Serif"/>
          <w:sz w:val="28"/>
          <w:szCs w:val="28"/>
        </w:rPr>
      </w:pPr>
    </w:p>
    <w:p w14:paraId="6C310ACE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23DD7EEF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07112C74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Особняк купеческий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нач. XX в.</w:t>
      </w:r>
      <w:r>
        <w:rPr>
          <w:rFonts w:ascii="PT Astra Serif" w:hAnsi="PT Astra Serif"/>
          <w:b/>
          <w:sz w:val="28"/>
          <w:szCs w:val="28"/>
        </w:rPr>
        <w:t xml:space="preserve">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5F5FB662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>Куйбышева, 220</w:t>
      </w:r>
    </w:p>
    <w:p w14:paraId="5BD1F9C6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7BF5FAA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FC52DA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6B9AC7D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51FC0B">
            <w:pPr>
              <w:spacing w:after="100" w:line="240" w:lineRule="auto"/>
              <w:ind w:right="-8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 xml:space="preserve">в исторической части города, на улице Куйбышева 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(бывшая Старозаводская).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Главным фасадом ориентировано на северо-восток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10E8C95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131185" cy="2701925"/>
                  <wp:effectExtent l="19050" t="0" r="0" b="0"/>
                  <wp:docPr id="386" name="Рисунок 1" descr="C:\Users\User\Pictures\Новая папка\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Рисунок 1" descr="C:\Users\User\Pictures\Новая папка\2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656" cy="2707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3394C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F715DA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Этажность и высотные габариты здания: одноэтажное с цокольным этажом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553AFA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157220" cy="1414780"/>
                  <wp:effectExtent l="19050" t="0" r="5080" b="0"/>
                  <wp:docPr id="387" name="Рисунок 1" descr="C:\Users\User\Desktop\ОКН по объектам\МЕСТНОГО ЗНАЧЕНИЯ\Куйбышева 220\Фото старое\22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Рисунок 1" descr="C:\Users\User\Desktop\ОКН по объектам\МЕСТНОГО ЗНАЧЕНИЯ\Куйбышева 220\Фото старое\22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220" cy="141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C0BCB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34351F">
            <w:pPr>
              <w:spacing w:after="0" w:line="240" w:lineRule="auto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прямоугольный в плане объем здания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перекрыт двускатной крышей с фронтоном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 xml:space="preserve">, выходящим на северо-восток; </w:t>
            </w:r>
          </w:p>
          <w:p w14:paraId="5E63E19E">
            <w:pPr>
              <w:spacing w:after="0" w:line="240" w:lineRule="auto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>с юго-восточной стороны дополнен пристроенным первоначальным объёмом меньшей высоты, под вальмовой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 крышей</w:t>
            </w:r>
          </w:p>
          <w:p w14:paraId="5799A266">
            <w:pPr>
              <w:spacing w:after="0" w:line="240" w:lineRule="auto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</w:p>
          <w:p w14:paraId="79130FA3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7257C94">
            <w:pPr>
              <w:spacing w:after="100" w:line="240" w:lineRule="auto"/>
              <w:ind w:left="-108"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259455" cy="1647190"/>
                  <wp:effectExtent l="19050" t="0" r="0" b="0"/>
                  <wp:docPr id="388" name="Рисунок 4" descr="C:\Users\User\Desktop\ОКН по объектам\МЕСТНОГО ЗНАЧЕНИЯ\Куйбышева 220\Фото старое\220 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Рисунок 4" descr="C:\Users\User\Desktop\ОКН по объектам\МЕСТНОГО ЗНАЧЕНИЯ\Куйбышева 220\Фото старое\220 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615" cy="1647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5041B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5A7E16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7A69C83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9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C30DCD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двускатная на основном объеме, вальмовая – на пристрое с юго-восточной стороны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9366AC0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95015" cy="1026795"/>
                  <wp:effectExtent l="19050" t="0" r="635" b="0"/>
                  <wp:docPr id="389" name="Рисунок 5" descr="C:\Users\User\Desktop\ОКН по объектам\МЕСТНОГО ЗНАЧЕНИЯ\Куйбышева 220\Фото старое\220 3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Рисунок 5" descr="C:\Users\User\Desktop\ОКН по объектам\МЕСТНОГО ЗНАЧЕНИЯ\Куйбышева 220\Фото старое\220 3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015" cy="1026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E874F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AB1523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22B31EF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286760" cy="2458720"/>
                  <wp:effectExtent l="19050" t="0" r="8890" b="0"/>
                  <wp:docPr id="390" name="Рисунок 7" descr="C:\Users\User\Desktop\ОКН по объектам\МЕСТНОГО ЗНАЧЕНИЯ\Куйбышева 220\Фото старое\1 3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Рисунок 7" descr="C:\Users\User\Desktop\ОКН по объектам\МЕСТНОГО ЗНАЧЕНИЯ\Куйбышева 220\Фото старое\1 3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760" cy="2458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A3100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3E3A77">
            <w:pPr>
              <w:spacing w:after="100" w:line="240" w:lineRule="auto"/>
              <w:ind w:left="-68" w:right="-79"/>
              <w:contextualSpacing/>
              <w:rPr>
                <w:rFonts w:ascii="PT Astra Serif" w:hAnsi="PT Astra Serif" w:eastAsia="Arial Black"/>
                <w:color w:val="000000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Форма перекрытий: плоские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684D0E4">
            <w:pPr>
              <w:spacing w:after="100" w:line="240" w:lineRule="auto"/>
              <w:ind w:left="-68" w:right="-79" w:hanging="84"/>
              <w:contextualSpacing/>
              <w:rPr>
                <w:rFonts w:ascii="PT Astra Serif" w:hAnsi="PT Astra Serif"/>
                <w:sz w:val="28"/>
                <w:szCs w:val="28"/>
                <w:lang w:eastAsia="ru-RU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295650" cy="2472055"/>
                  <wp:effectExtent l="19050" t="0" r="0" b="0"/>
                  <wp:docPr id="391" name="Рисунок 5" descr="25f47a01-95cd-44e0-a97f-b6cbc77923cf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Рисунок 5" descr="25f47a01-95cd-44e0-a97f-b6cbc77923cf.jfif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6ADB1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F49EB9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Оконные заполнения главного фасада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 форма (прямоугольные)</w:t>
            </w: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,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первоначальная расстекловка</w:t>
            </w:r>
          </w:p>
          <w:p w14:paraId="46C9A635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D80F1B1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  <w:lang w:eastAsia="ru-RU"/>
              </w:rPr>
              <w:drawing>
                <wp:inline distT="0" distB="0" distL="0" distR="0">
                  <wp:extent cx="3292475" cy="960120"/>
                  <wp:effectExtent l="19050" t="0" r="2791" b="0"/>
                  <wp:docPr id="392" name="Рисунок 9" descr="C:\Users\User\Desktop\ОКН по объектам\МЕСТНОГО ЗНАЧЕНИЯ\Куйбышева 220\Фото старое\Куйбышева 220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Рисунок 9" descr="C:\Users\User\Desktop\ОКН по объектам\МЕСТНОГО ЗНАЧЕНИЯ\Куйбышева 220\Фото старое\Куйбышева 220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0440" cy="96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78615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6B98CB">
            <w:pPr>
              <w:spacing w:line="240" w:lineRule="auto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28BCAE8B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144CB241">
            <w:pPr>
              <w:spacing w:after="100"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 (литер А), соответствующие облику начала 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  <w:lang w:val="en-US"/>
              </w:rPr>
              <w:t>XX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70D72F6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4131ED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Ц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>ентральны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й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ризалит в одну ось первоначального дверного проема прямоугольной формы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PT Astra Serif" w:hAnsi="PT Astra Serif"/>
                <w:sz w:val="28"/>
                <w:szCs w:val="28"/>
              </w:rPr>
              <w:t>расположенного в нише с двумя арками и висячей гирькой (в настоящее время - утрачена), украшенной рамочным профилем в верхней части.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 </w:t>
            </w:r>
          </w:p>
          <w:p w14:paraId="21773455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Ризалит фланкирован </w:t>
            </w:r>
            <w:r>
              <w:rPr>
                <w:rFonts w:ascii="PT Astra Serif" w:hAnsi="PT Astra Serif"/>
                <w:sz w:val="28"/>
                <w:szCs w:val="28"/>
              </w:rPr>
              <w:t>плоскими лопатками, имеющими накладной ступенчатый язык, украшенный выступающим рамочным элементом в центре и дополнительными выступающими элементами в верхней части в виде машикулей.</w:t>
            </w:r>
          </w:p>
          <w:p w14:paraId="6EAB381B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Аттик центральной части с пологим щипцом и угловыми плоскими тумбами с парными квадратными нишами прорезан нишей со стрельчатой аркой в виде трилистника. Аттик завершает профилированный карниз с зубцами</w:t>
            </w:r>
          </w:p>
          <w:p w14:paraId="752BF8F6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240033E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2769235" cy="6101080"/>
                  <wp:effectExtent l="19050" t="0" r="0" b="0"/>
                  <wp:docPr id="393" name="Рисунок 11" descr="C:\Users\User\Desktop\ОКН по объектам\МЕСТНОГО ЗНАЧЕНИЯ\Куйбышева 220\Фото старое\220 (2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Рисунок 11" descr="C:\Users\User\Desktop\ОКН по объектам\МЕСТНОГО ЗНАЧЕНИЯ\Куйбышева 220\Фото старое\220 (2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221" cy="6110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80F2E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995A89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Лопатки северо-восточного фасада и по углам юго-восточного и северо-западного фасадов оформлены в нижней части рустом, в центре плоскости лопаток расположена щелевидная арочная ниша, которую обрамляют вытянутые кронштейны, переходящие в тумбы</w:t>
            </w:r>
          </w:p>
          <w:p w14:paraId="3450643F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8679CBB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834390" cy="2879090"/>
                  <wp:effectExtent l="19050" t="0" r="3235" b="0"/>
                  <wp:docPr id="394" name="Рисунок 1" descr="C:\Users\User\Desktop\ОКН по объектам\МЕСТНОГО ЗНАЧЕНИЯ\Куйбышева 220\Фото старое\220 (3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Рисунок 1" descr="C:\Users\User\Desktop\ОКН по объектам\МЕСТНОГО ЗНАЧЕНИЯ\Куйбышева 220\Фото старое\220 (3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013" cy="2879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</w:t>
            </w: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978535" cy="2828925"/>
                  <wp:effectExtent l="19050" t="0" r="0" b="0"/>
                  <wp:docPr id="395" name="Рисунок 6" descr="C:\Users\User\Desktop\ОКН по объектам\МЕСТНОГО ЗНАЧЕНИЯ\Куйбышева 220\28.07.2022\20220728_130601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Рисунок 6" descr="C:\Users\User\Desktop\ОКН по объектам\МЕСТНОГО ЗНАЧЕНИЯ\Куйбышева 220\28.07.2022\20220728_130601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318" cy="2837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</w:t>
            </w: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839470" cy="3001645"/>
                  <wp:effectExtent l="19050" t="0" r="0" b="0"/>
                  <wp:docPr id="396" name="Рисунок 1" descr="C:\Users\User\Desktop\ОКН по объектам\МЕСТНОГО ЗНАЧЕНИЯ\Куйбышева 220\28.07.2022\20220728_130742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Рисунок 1" descr="C:\Users\User\Desktop\ОКН по объектам\МЕСТНОГО ЗНАЧЕНИЯ\Куйбышева 220\28.07.2022\20220728_130742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404" cy="3003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</w:t>
            </w:r>
          </w:p>
        </w:tc>
      </w:tr>
      <w:tr w14:paraId="7A042C9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F816B1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Плоские лопатки юго-западного фасада, оформленные в нижней части рустом, в верхней части по центру вытянутыми кронштейнами, переходящими в венчающий карниз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59287C0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rFonts w:cs="Calibri"/>
                <w:sz w:val="28"/>
                <w:szCs w:val="28"/>
                <w:lang w:eastAsia="ru-RU"/>
              </w:rPr>
              <w:drawing>
                <wp:inline distT="0" distB="0" distL="0" distR="0">
                  <wp:extent cx="916940" cy="3493135"/>
                  <wp:effectExtent l="19050" t="0" r="0" b="0"/>
                  <wp:docPr id="397" name="Рисунок 8" descr="C:\Users\User\Desktop\ОКН по объектам\МЕСТНОГО ЗНАЧЕНИЯ\Куйбышева 220\28.07.2022\20220728_13080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Рисунок 8" descr="C:\Users\User\Desktop\ОКН по объектам\МЕСТНОГО ЗНАЧЕНИЯ\Куйбышева 220\28.07.2022\20220728_13080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249" cy="3494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94E5F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552BC2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Подоконные ниши с расширением в боковые стороны в форме полуарок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FAFB64D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1997075" cy="2028825"/>
                  <wp:effectExtent l="19050" t="0" r="3150" b="0"/>
                  <wp:docPr id="398" name="Рисунок 3" descr="C:\Users\User\Desktop\ОКН по объектам\МЕСТНОГО ЗНАЧЕНИЯ\Куйбышева 220\Фото старое\220 (4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Рисунок 3" descr="C:\Users\User\Desktop\ОКН по объектам\МЕСТНОГО ЗНАЧЕНИЯ\Куйбышева 220\Фото старое\220 (4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167" cy="203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07CC0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510760B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Венчающий профилированный карниз, расположенный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 xml:space="preserve"> по периметру фасадов основного объема здания,</w:t>
            </w:r>
            <w:r>
              <w:rPr>
                <w:rFonts w:ascii="PT Astra Serif" w:hAnsi="PT Astra Serif"/>
                <w:sz w:val="28"/>
                <w:szCs w:val="28"/>
              </w:rPr>
              <w:t xml:space="preserve"> прерывающийся выступающими лопатками, украшен зубчиками 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9EB2438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1941195" cy="741680"/>
                  <wp:effectExtent l="19050" t="0" r="1905" b="0"/>
                  <wp:docPr id="399" name="Рисунок 9" descr="C:\Users\User\Desktop\ОКН по объектам\МЕСТНОГО ЗНАЧЕНИЯ\Куйбышева 220\Фото старое\220 (5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Рисунок 9" descr="C:\Users\User\Desktop\ОКН по объектам\МЕСТНОГО ЗНАЧЕНИЯ\Куйбышева 220\Фото старое\220 (5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1195" cy="741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E09E9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0535" cy="888365"/>
                  <wp:effectExtent l="19050" t="0" r="0" b="0"/>
                  <wp:docPr id="400" name="Рисунок 10" descr="C:\Users\User\Desktop\ОКН по объектам\МЕСТНОГО ЗНАЧЕНИЯ\Куйбышева 220\28.07.2022\20220728_13080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Рисунок 10" descr="C:\Users\User\Desktop\ОКН по объектам\МЕСТНОГО ЗНАЧЕНИЯ\Куйбышева 220\28.07.2022\20220728_13080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535" cy="888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6363A3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863A57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Слуховые окна тимпанов фронтонов с юго-восточной и северо-западной стороны основного объема арочной формы со ступенчатым обрамлением, верхняя арка которого декорирована рустом;</w:t>
            </w:r>
          </w:p>
          <w:p w14:paraId="4B8AC5BD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плоский слабо выступающий венчающий карниз фронтонов, приходящий в уступы тумб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C60422C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019425" cy="1198880"/>
                  <wp:effectExtent l="19050" t="0" r="9525" b="0"/>
                  <wp:docPr id="401" name="Рисунок 11" descr="C:\Users\User\Desktop\ОКН по объектам\МЕСТНОГО ЗНАЧЕНИЯ\Куйбышева 220\Фото 27,07,16\IMG_368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Рисунок 11" descr="C:\Users\User\Desktop\ОКН по объектам\МЕСТНОГО ЗНАЧЕНИЯ\Куйбышева 220\Фото 27,07,16\IMG_368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DB9DB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E53A58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Угловые плоские лопатки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 юго-восточного пристроя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51C63E4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1569720" cy="3597910"/>
                  <wp:effectExtent l="19050" t="0" r="0" b="0"/>
                  <wp:docPr id="402" name="Рисунок 13" descr="C:\Users\User\Desktop\ОКН по объектам\МЕСТНОГО ЗНАЧЕНИЯ\Куйбышева 220\28.07.2022\20220728_130604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Рисунок 13" descr="C:\Users\User\Desktop\ОКН по объектам\МЕСТНОГО ЗНАЧЕНИЯ\Куйбышева 220\28.07.2022\20220728_130604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408" cy="3611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E6B08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C6C2EF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Ступенчатый венчающий карниз с зубчиками на фасадах юго-восточного пристроя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870C17C">
            <w:pPr>
              <w:spacing w:after="100" w:line="240" w:lineRule="auto"/>
              <w:ind w:right="-1"/>
              <w:rPr>
                <w:rFonts w:ascii="Times New Roman" w:hAnsi="Times New Roman" w:eastAsia="Times New Roman"/>
                <w:snapToGrid w:val="0"/>
                <w:color w:val="000000"/>
                <w:w w:val="0"/>
                <w:sz w:val="0"/>
                <w:szCs w:val="0"/>
                <w:u w:color="000000"/>
                <w:shd w:val="clear" w:color="000000" w:fill="000000"/>
              </w:rPr>
            </w:pPr>
          </w:p>
          <w:p w14:paraId="7CAA12C7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2853055" cy="521335"/>
                  <wp:effectExtent l="19050" t="0" r="3954" b="0"/>
                  <wp:docPr id="403" name="Рисунок 12" descr="C:\Users\User\Desktop\ОКН по объектам\МЕСТНОГО ЗНАЧЕНИЯ\Куйбышева 220\28.07.2022\20220728_13060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Рисунок 12" descr="C:\Users\User\Desktop\ОКН по объектам\МЕСТНОГО ЗНАЧЕНИЯ\Куйбышева 220\28.07.2022\20220728_13060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267" cy="521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7EE0B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p w14:paraId="156F86EE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p w14:paraId="0CDB1DAF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p w14:paraId="48DE4621">
      <w:pPr>
        <w:rPr>
          <w:rFonts w:ascii="PT Astra Serif" w:hAnsi="PT Astra Serif" w:eastAsia="Calibri" w:cs="Times New Roman"/>
          <w:b/>
          <w:sz w:val="28"/>
          <w:szCs w:val="28"/>
          <w:highlight w:val="yellow"/>
        </w:rPr>
      </w:pPr>
      <w:r>
        <w:rPr>
          <w:rFonts w:ascii="PT Astra Serif" w:hAnsi="PT Astra Serif" w:eastAsia="Calibri" w:cs="Times New Roman"/>
          <w:b/>
          <w:sz w:val="28"/>
          <w:szCs w:val="28"/>
          <w:highlight w:val="yellow"/>
        </w:rPr>
        <w:br w:type="page"/>
      </w:r>
    </w:p>
    <w:p w14:paraId="1E50E067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10</w:t>
      </w:r>
    </w:p>
    <w:p w14:paraId="74BAA853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13D1E90F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4552A417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736540C9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6BDC8814">
      <w:pPr>
        <w:pStyle w:val="12"/>
        <w:rPr>
          <w:rFonts w:ascii="PT Astra Serif" w:hAnsi="PT Astra Serif"/>
          <w:sz w:val="28"/>
          <w:szCs w:val="28"/>
        </w:rPr>
      </w:pPr>
    </w:p>
    <w:p w14:paraId="2AE3840A">
      <w:pPr>
        <w:pStyle w:val="12"/>
        <w:rPr>
          <w:rFonts w:ascii="PT Astra Serif" w:hAnsi="PT Astra Serif"/>
          <w:sz w:val="28"/>
          <w:szCs w:val="28"/>
        </w:rPr>
      </w:pPr>
    </w:p>
    <w:p w14:paraId="71263A92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4232CC4F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2B4D3F9B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Дом городской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/>
          <w:b/>
          <w:sz w:val="28"/>
          <w:szCs w:val="28"/>
        </w:rPr>
        <w:t xml:space="preserve">кон. XIX в.,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60B963A0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>Пушкина, 127</w:t>
      </w:r>
    </w:p>
    <w:p w14:paraId="736D5DD2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3692EB9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8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30A52E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2876323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A66F85">
            <w:pPr>
              <w:spacing w:after="100" w:line="240" w:lineRule="auto"/>
              <w:ind w:right="-79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в исторической части города, на улице Пушкина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PT Astra Serif" w:hAnsi="PT Astra Serif" w:eastAsia="Times New Roman"/>
                <w:sz w:val="28"/>
                <w:szCs w:val="28"/>
              </w:rPr>
              <w:t>(бывшая Горная)</w:t>
            </w:r>
            <w:r>
              <w:rPr>
                <w:rFonts w:ascii="PT Astra Serif" w:hAnsi="PT Astra Serif" w:eastAsia="Times New Roman"/>
                <w:bCs/>
                <w:sz w:val="28"/>
                <w:szCs w:val="28"/>
              </w:rPr>
              <w:t>. Главным фасадом ориентировано на юго-запад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638A610">
            <w:pPr>
              <w:spacing w:after="100" w:line="240" w:lineRule="auto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05150" cy="2786380"/>
                  <wp:effectExtent l="19050" t="0" r="0" b="0"/>
                  <wp:docPr id="30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308" cy="2786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54C49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B34351">
            <w:pPr>
              <w:spacing w:after="100" w:line="240" w:lineRule="auto"/>
              <w:contextualSpacing/>
              <w:jc w:val="both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PT Astra Serif" w:hAnsi="PT Astra Serif"/>
                <w:sz w:val="28"/>
                <w:szCs w:val="28"/>
              </w:rPr>
              <w:t xml:space="preserve">одноэтажное 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9926DC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269615" cy="2009775"/>
                  <wp:effectExtent l="19050" t="0" r="6621" b="0"/>
                  <wp:docPr id="30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419" cy="2016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F916D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587EAA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PT Astra Serif" w:hAnsi="PT Astra Serif"/>
                <w:sz w:val="28"/>
                <w:szCs w:val="28"/>
              </w:rPr>
              <w:t>прямоугольное в плане со скатной кровлей</w:t>
            </w:r>
          </w:p>
          <w:p w14:paraId="2C319E1A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4B8D6948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2E14E442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13FCB6F1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71330897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68D1595D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  <w:p w14:paraId="425ABA59">
            <w:pPr>
              <w:spacing w:after="0" w:line="240" w:lineRule="auto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DE6EE5">
            <w:pPr>
              <w:spacing w:after="100" w:line="240" w:lineRule="auto"/>
              <w:ind w:left="-108" w:right="-1"/>
              <w:contextualSpacing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</w:tc>
      </w:tr>
      <w:tr w14:paraId="030ED11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E11C91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6493F08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1350144">
            <w:pPr>
              <w:pStyle w:val="2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Форма крыши — полувальмовая.</w:t>
            </w:r>
          </w:p>
          <w:p w14:paraId="2644F6FB">
            <w:pPr>
              <w:pStyle w:val="2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 xml:space="preserve">Материал кровли – гладкие металлические листы с фальцевыми соединениями </w:t>
            </w:r>
          </w:p>
          <w:p w14:paraId="02C1B170">
            <w:pPr>
              <w:spacing w:after="100" w:line="240" w:lineRule="auto"/>
              <w:ind w:left="-68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BFFEEA6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3161030" cy="752475"/>
                  <wp:effectExtent l="19050" t="0" r="664" b="0"/>
                  <wp:docPr id="30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216" cy="758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5C091E">
            <w:pPr>
              <w:spacing w:after="100" w:line="240" w:lineRule="auto"/>
              <w:ind w:right="-1"/>
              <w:contextualSpacing/>
              <w:jc w:val="center"/>
              <w:rPr>
                <w:rFonts w:ascii="PT Astra Serif" w:hAnsi="PT Astra Serif" w:eastAsia="Arial Black" w:cs="Arial Black"/>
                <w:sz w:val="28"/>
                <w:szCs w:val="28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621915" cy="2567305"/>
                  <wp:effectExtent l="0" t="0" r="6985" b="4445"/>
                  <wp:docPr id="30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805" cy="256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1D4C2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25238F">
            <w:pPr>
              <w:spacing w:after="100" w:line="240" w:lineRule="auto"/>
              <w:ind w:left="-15"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ий кирпич</w:t>
            </w:r>
            <w:r>
              <w:rPr>
                <w:rFonts w:ascii="PT Astra Serif" w:hAnsi="PT Astra Serif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PT Astra Serif" w:hAnsi="PT Astra Serif"/>
                <w:color w:val="000000"/>
                <w:sz w:val="28"/>
                <w:szCs w:val="28"/>
              </w:rPr>
              <w:t>известково-песчаном 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58B2E22">
            <w:pPr>
              <w:spacing w:after="100" w:line="240" w:lineRule="auto"/>
              <w:ind w:left="-68"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742565" cy="1423035"/>
                  <wp:effectExtent l="0" t="0" r="635" b="5715"/>
                  <wp:docPr id="30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93" cy="1424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9837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CA98EF">
            <w:pPr>
              <w:spacing w:after="100" w:line="240" w:lineRule="auto"/>
              <w:ind w:right="-79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Times New Roman"/>
                <w:bCs/>
                <w:spacing w:val="-6"/>
                <w:sz w:val="28"/>
                <w:szCs w:val="28"/>
              </w:rPr>
              <w:t>Оконные проемы прямоугольной формы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575E41A">
            <w:pPr>
              <w:spacing w:after="100" w:line="240" w:lineRule="auto"/>
              <w:ind w:right="-79"/>
              <w:contextualSpacing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eastAsia="ru-RU"/>
              </w:rPr>
              <w:drawing>
                <wp:inline distT="0" distB="0" distL="0" distR="0">
                  <wp:extent cx="2182495" cy="3705225"/>
                  <wp:effectExtent l="19050" t="0" r="8221" b="0"/>
                  <wp:docPr id="3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092" cy="3719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211EF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223955">
            <w:pPr>
              <w:spacing w:line="240" w:lineRule="auto"/>
              <w:ind w:right="-1"/>
              <w:contextualSpacing/>
              <w:jc w:val="center"/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77E979B0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PT Astra Serif" w:hAnsi="PT Astra Serif"/>
                <w:sz w:val="28"/>
                <w:szCs w:val="28"/>
              </w:rPr>
              <w:t>эклектика</w:t>
            </w:r>
            <w:r>
              <w:rPr>
                <w:rFonts w:ascii="PT Astra Serif" w:hAnsi="PT Astra Serif" w:eastAsia="Arial Black"/>
                <w:color w:val="000000"/>
                <w:sz w:val="28"/>
                <w:szCs w:val="28"/>
              </w:rPr>
              <w:t>.</w:t>
            </w:r>
          </w:p>
          <w:p w14:paraId="5909BE5F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 w:eastAsia="Arial Black"/>
                <w:sz w:val="28"/>
                <w:szCs w:val="28"/>
              </w:rPr>
              <w:t xml:space="preserve">3.2. </w:t>
            </w:r>
            <w:r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конца </w:t>
            </w:r>
            <w:r>
              <w:rPr>
                <w:rFonts w:ascii="PT Astra Serif" w:hAnsi="PT Astra Serif"/>
                <w:sz w:val="28"/>
                <w:szCs w:val="28"/>
              </w:rPr>
              <w:t>XIX</w:t>
            </w:r>
            <w:r>
              <w:rPr>
                <w:rFonts w:ascii="PT Astra Serif" w:hAnsi="PT Astra Serif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PT Astra Serif" w:hAnsi="PT Astra Serif" w:eastAsia="Arial Black"/>
                <w:sz w:val="28"/>
                <w:szCs w:val="28"/>
              </w:rPr>
              <w:t>:</w:t>
            </w:r>
            <w:r>
              <w:rPr>
                <w:rFonts w:ascii="PT Astra Serif" w:hAnsi="PT Astra Serif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5213143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85DEF1">
            <w:pPr>
              <w:spacing w:after="100" w:line="240" w:lineRule="auto"/>
              <w:ind w:right="-1"/>
              <w:contextualSpacing/>
              <w:rPr>
                <w:rFonts w:ascii="PT Astra Serif" w:hAnsi="PT Astra Serif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Цоколь с крупным рустом, выступающий из плоскости фасада с плоским поясом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E1A0AD1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381250" cy="2262505"/>
                  <wp:effectExtent l="19050" t="0" r="0" b="0"/>
                  <wp:docPr id="31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872" cy="2268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sz w:val="28"/>
                <w:szCs w:val="28"/>
              </w:rPr>
              <w:t xml:space="preserve">   </w:t>
            </w:r>
          </w:p>
        </w:tc>
      </w:tr>
      <w:tr w14:paraId="298BB6A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F34FE0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Каннелированные пилястры из профилированного кирпича, под основаниями которых выступают плоские треугольные «ушки»;</w:t>
            </w:r>
          </w:p>
          <w:p w14:paraId="2D8BC8B9">
            <w:pPr>
              <w:spacing w:line="240" w:lineRule="auto"/>
              <w:contextualSpacing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двухступенчатый подоконный пояс, раскрепованный в основаниях пилястр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01AE70D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873375" cy="1924050"/>
                  <wp:effectExtent l="19050" t="0" r="2965" b="0"/>
                  <wp:docPr id="404" name="Рисунок 3" descr="C:\Users\User\Desktop\ОКН по объектам\МЕСТНОГО ЗНАЧЕНИЯ\Пушкина 127\фото стар\127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Рисунок 3" descr="C:\Users\User\Desktop\ОКН по объектам\МЕСТНОГО ЗНАЧЕНИЯ\Пушкина 127\фото стар\127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439" cy="1931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9F147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AB49C7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Рамочные наличники с замковыми камнями, которые опираются на поясок, проходящий чуть выше середины окон;</w:t>
            </w:r>
          </w:p>
          <w:p w14:paraId="3FAA4647">
            <w:pPr>
              <w:spacing w:line="240" w:lineRule="auto"/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полочные криволинейные сандрики с полуциркульным завершением над круглой цветочной розеткой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B83F2D4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009775" cy="3536950"/>
                  <wp:effectExtent l="19050" t="0" r="9525" b="0"/>
                  <wp:docPr id="405" name="Рисунок 2" descr="C:\Users\User\Desktop\ОКН по объектам\МЕСТНОГО ЗНАЧЕНИЯ\Пушкина 127\фото стар\1 60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Рисунок 2" descr="C:\Users\User\Desktop\ОКН по объектам\МЕСТНОГО ЗНАЧЕНИЯ\Пушкина 127\фото стар\1 60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35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10EC9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D59899">
            <w:pPr>
              <w:spacing w:after="100" w:line="240" w:lineRule="auto"/>
              <w:ind w:right="-1"/>
              <w:contextualSpacing/>
              <w:rPr>
                <w:rFonts w:ascii="PT Astra Serif" w:hAnsi="PT Astra Serif" w:eastAsia="Arial Black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Антаблемент, состоящий из плоского архитрава, невысокой фризовой части с сухариками, имитирующими триглифы и трехступенчатого венчающего карниза небольшого выступа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69E2E8A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293110" cy="1722120"/>
                  <wp:effectExtent l="19050" t="0" r="2156" b="0"/>
                  <wp:docPr id="406" name="Рисунок 4" descr="C:\Users\User\Desktop\ОКН по объектам\МЕСТНОГО ЗНАЧЕНИЯ\Пушкина 127\фото стар\1 60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Рисунок 4" descr="C:\Users\User\Desktop\ОКН по объектам\МЕСТНОГО ЗНАЧЕНИЯ\Пушкина 127\фото стар\1 60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410" cy="172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47F75B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1D9C4F5D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3113A4DC">
      <w:pPr>
        <w:pStyle w:val="14"/>
        <w:ind w:left="0"/>
        <w:jc w:val="center"/>
        <w:rPr>
          <w:rFonts w:ascii="Times New Roman" w:hAnsi="Times New Roman"/>
          <w:color w:val="000000"/>
          <w:sz w:val="28"/>
        </w:rPr>
      </w:pPr>
    </w:p>
    <w:p w14:paraId="39070006">
      <w:pPr>
        <w:spacing w:after="100" w:line="240" w:lineRule="auto"/>
        <w:contextualSpacing/>
        <w:jc w:val="center"/>
        <w:rPr>
          <w:rFonts w:ascii="PT Astra Serif" w:hAnsi="PT Astra Serif" w:eastAsia="Arial Black" w:cs="Times New Roman"/>
          <w:b/>
          <w:spacing w:val="-6"/>
          <w:sz w:val="24"/>
        </w:rPr>
      </w:pPr>
    </w:p>
    <w:p w14:paraId="482AC566">
      <w:pPr>
        <w:spacing w:after="100" w:line="240" w:lineRule="auto"/>
        <w:contextualSpacing/>
        <w:jc w:val="center"/>
        <w:rPr>
          <w:rFonts w:ascii="PT Astra Serif" w:hAnsi="PT Astra Serif" w:eastAsia="Arial Black" w:cs="Times New Roman"/>
          <w:b/>
          <w:spacing w:val="-6"/>
          <w:sz w:val="24"/>
        </w:rPr>
      </w:pPr>
    </w:p>
    <w:p w14:paraId="2D817C01">
      <w:pPr>
        <w:rPr>
          <w:rFonts w:ascii="PT Astra Serif" w:hAnsi="PT Astra Serif" w:eastAsia="Arial Black" w:cs="Times New Roman"/>
          <w:b/>
          <w:spacing w:val="-6"/>
          <w:sz w:val="24"/>
        </w:rPr>
      </w:pPr>
      <w:r>
        <w:rPr>
          <w:rFonts w:ascii="PT Astra Serif" w:hAnsi="PT Astra Serif" w:eastAsia="Arial Black" w:cs="Times New Roman"/>
          <w:b/>
          <w:spacing w:val="-6"/>
          <w:sz w:val="24"/>
        </w:rPr>
        <w:br w:type="page"/>
      </w:r>
    </w:p>
    <w:p w14:paraId="6B6A2A3E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11</w:t>
      </w:r>
    </w:p>
    <w:p w14:paraId="4E653608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5E9A7E94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6945F51C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03F3DD59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2784FEA6">
      <w:pPr>
        <w:pStyle w:val="12"/>
        <w:rPr>
          <w:rFonts w:ascii="PT Astra Serif" w:hAnsi="PT Astra Serif"/>
          <w:sz w:val="28"/>
          <w:szCs w:val="28"/>
        </w:rPr>
      </w:pPr>
    </w:p>
    <w:p w14:paraId="3E8E7630">
      <w:pPr>
        <w:pStyle w:val="12"/>
        <w:rPr>
          <w:rFonts w:ascii="PT Astra Serif" w:hAnsi="PT Astra Serif"/>
          <w:sz w:val="28"/>
          <w:szCs w:val="28"/>
        </w:rPr>
      </w:pPr>
    </w:p>
    <w:p w14:paraId="0A69FA8D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50D76389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5CE18E36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 w:eastAsia="Calibri" w:cs="Times New Roman"/>
          <w:b/>
          <w:sz w:val="28"/>
          <w:szCs w:val="28"/>
        </w:rPr>
        <w:t>Дом В.В.Гибнера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 w:eastAsia="Calibri" w:cs="Times New Roman"/>
          <w:b/>
          <w:sz w:val="28"/>
          <w:szCs w:val="28"/>
        </w:rPr>
        <w:t>1883 г.</w:t>
      </w:r>
      <w:r>
        <w:rPr>
          <w:rFonts w:ascii="PT Astra Serif" w:hAnsi="PT Astra Serif"/>
          <w:b/>
          <w:sz w:val="28"/>
          <w:szCs w:val="28"/>
        </w:rPr>
        <w:t xml:space="preserve">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3B531C23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>Пушкина, 139</w:t>
      </w: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2971AE4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62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3AD80E">
            <w:pPr>
              <w:spacing w:line="240" w:lineRule="auto"/>
              <w:ind w:right="-1"/>
              <w:contextualSpacing/>
              <w:jc w:val="center"/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4BB96029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2AAE9C1">
            <w:pPr>
              <w:spacing w:after="100" w:line="240" w:lineRule="auto"/>
              <w:ind w:right="-81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Times New Roman" w:hAnsi="Times New Roman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t>в исторической части города, на улице Пушкина (бывшая Горная)</w:t>
            </w:r>
            <w:r>
              <w:rPr>
                <w:rFonts w:ascii="Times New Roman" w:hAnsi="Times New Roman" w:eastAsia="Times New Roman"/>
                <w:bCs/>
                <w:sz w:val="28"/>
                <w:szCs w:val="28"/>
              </w:rPr>
              <w:t xml:space="preserve">. Главным фасадом ориентировано на юго-запад 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143D35D">
            <w:pPr>
              <w:spacing w:after="100" w:line="24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976245" cy="2190750"/>
                  <wp:effectExtent l="0" t="0" r="0" b="0"/>
                  <wp:docPr id="32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802" cy="219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1A48A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4047BC0">
            <w:pPr>
              <w:spacing w:after="10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одноэтажное с цокольным этажом 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869DB9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238500" cy="1409700"/>
                  <wp:effectExtent l="19050" t="0" r="0" b="0"/>
                  <wp:docPr id="32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932" cy="1424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4C35F3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168650" cy="1819275"/>
                  <wp:effectExtent l="19050" t="0" r="0" b="0"/>
                  <wp:docPr id="32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6143" cy="182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F5C52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460B4F">
            <w:pPr>
              <w:spacing w:after="0" w:line="240" w:lineRule="auto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прямоугольное в плане </w:t>
            </w:r>
            <w:r>
              <w:rPr>
                <w:rFonts w:ascii="Times New Roman" w:hAnsi="Times New Roman"/>
                <w:color w:val="000000"/>
                <w:spacing w:val="-1"/>
                <w:sz w:val="28"/>
                <w:szCs w:val="28"/>
              </w:rPr>
              <w:t>под четырехскатной крышей над основным объемом и пониженным прирубом под двускатной крышей с дворовой стороны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D38993">
            <w:pPr>
              <w:spacing w:after="100" w:line="240" w:lineRule="auto"/>
              <w:ind w:right="-1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14:paraId="43A2315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69F649">
            <w:pPr>
              <w:spacing w:after="100" w:line="240" w:lineRule="auto"/>
              <w:ind w:right="-1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1FBEA2D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8FD962">
            <w:pPr>
              <w:spacing w:after="100" w:line="240" w:lineRule="auto"/>
              <w:ind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Форма крыши — четырехскатная над основным объемом, двухскатная над прирубом, односкатная над верандой. 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Материал кровли – гладкие металлические листы с фальцевыми соединениями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AE20C44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760345" cy="2298700"/>
                  <wp:effectExtent l="0" t="0" r="1905" b="6350"/>
                  <wp:docPr id="32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151" cy="229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BFAD16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rFonts w:ascii="Arial Black" w:hAnsi="Arial Black" w:eastAsia="Arial Black" w:cs="Arial Black"/>
                <w:sz w:val="28"/>
                <w:szCs w:val="28"/>
                <w:lang w:eastAsia="ru-RU"/>
              </w:rPr>
              <w:drawing>
                <wp:inline distT="0" distB="0" distL="0" distR="0">
                  <wp:extent cx="3295015" cy="905510"/>
                  <wp:effectExtent l="19050" t="0" r="635" b="0"/>
                  <wp:docPr id="243" name="Рисунок 1" descr="C:\Users\User\Desktop\ОКН по объектам\МЕСТНОГО ЗНАЧЕНИЯ\Пушкина 139\Фото стар\139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Рисунок 1" descr="C:\Users\User\Desktop\ОКН по объектам\МЕСТНОГО ЗНАЧЕНИЯ\Пушкина 139\Фото стар\139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0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6A843C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EB624B">
            <w:pPr>
              <w:spacing w:after="100" w:line="240" w:lineRule="auto"/>
              <w:ind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Times New Roman" w:hAnsi="Times New Roman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ий кирпич</w:t>
            </w:r>
            <w:r>
              <w:rPr>
                <w:rFonts w:ascii="Times New Roman" w:hAnsi="Times New Roman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известково-песчаном  кладочном растворе цокольного этажа, бревенчатые стены первого этажа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B603AFA">
            <w:pPr>
              <w:spacing w:after="100" w:line="240" w:lineRule="auto"/>
              <w:ind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3048000" cy="1593850"/>
                  <wp:effectExtent l="19050" t="0" r="0" b="0"/>
                  <wp:docPr id="3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594" cy="159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2CB4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8B333D">
            <w:pPr>
              <w:spacing w:after="100" w:line="240" w:lineRule="auto"/>
              <w:ind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Cs/>
                <w:spacing w:val="-6"/>
                <w:sz w:val="28"/>
                <w:szCs w:val="28"/>
              </w:rPr>
              <w:t xml:space="preserve">В цокольном этаже окна прямоугольной формы с лучковой перемычкой; на первом этаже оконные и дверные проемы прямоугольной формы;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первоначальная расстекловка деревянных окон; </w:t>
            </w:r>
          </w:p>
          <w:p w14:paraId="5BA97F78">
            <w:pPr>
              <w:spacing w:after="100" w:line="240" w:lineRule="auto"/>
              <w:ind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главном фасаде филенчатые двупольные деревянные двери с глухой фрамугой, которая украшена филенками, в центре которых расположены картуши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40684F97">
            <w:pPr>
              <w:spacing w:after="100" w:line="240" w:lineRule="auto"/>
              <w:ind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32430" cy="1889760"/>
                  <wp:effectExtent l="0" t="0" r="1270" b="0"/>
                  <wp:docPr id="33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745" cy="1897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6056C1">
            <w:pPr>
              <w:spacing w:after="100" w:line="240" w:lineRule="auto"/>
              <w:ind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21000" cy="1965325"/>
                  <wp:effectExtent l="0" t="0" r="0" b="0"/>
                  <wp:docPr id="33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584" cy="1969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D6AC2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E01669">
            <w:pPr>
              <w:spacing w:line="240" w:lineRule="auto"/>
              <w:contextualSpacing/>
              <w:rPr>
                <w:rFonts w:ascii="Times New Roman" w:hAnsi="Times New Roman" w:eastAsia="Arial Black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Форма перекрытий:</w:t>
            </w:r>
          </w:p>
          <w:p w14:paraId="3D19DE35">
            <w:pPr>
              <w:spacing w:after="100" w:line="240" w:lineRule="auto"/>
              <w:ind w:right="-79"/>
              <w:contextualSpacing/>
              <w:rPr>
                <w:rFonts w:ascii="Times New Roman" w:hAnsi="Times New Roman" w:eastAsia="Times New Roman"/>
                <w:bCs/>
                <w:spacing w:val="-6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плоские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0453198">
            <w:pPr>
              <w:spacing w:after="100" w:line="240" w:lineRule="auto"/>
              <w:ind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92755" cy="1885315"/>
                  <wp:effectExtent l="0" t="0" r="0" b="635"/>
                  <wp:docPr id="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121" cy="189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C440B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040C9CA">
            <w:pPr>
              <w:spacing w:line="240" w:lineRule="auto"/>
              <w:ind w:right="-1"/>
              <w:contextualSpacing/>
              <w:jc w:val="center"/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7F8535A1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Times New Roman" w:hAnsi="Times New Roman"/>
                <w:sz w:val="28"/>
                <w:szCs w:val="28"/>
              </w:rPr>
              <w:t>эклектика</w:t>
            </w: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.</w:t>
            </w:r>
          </w:p>
          <w:p w14:paraId="3C6443C7">
            <w:pPr>
              <w:spacing w:after="100" w:line="240" w:lineRule="auto"/>
              <w:ind w:right="-1"/>
              <w:contextualSpacing/>
              <w:rPr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3.2. 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конца </w:t>
            </w:r>
            <w:r>
              <w:rPr>
                <w:rFonts w:ascii="PT Astra Serif" w:hAnsi="PT Astra Serif"/>
                <w:sz w:val="28"/>
                <w:szCs w:val="28"/>
              </w:rPr>
              <w:t>XIX</w:t>
            </w:r>
            <w:r>
              <w:rPr>
                <w:rFonts w:ascii="Times New Roman" w:hAnsi="Times New Roman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Times New Roman" w:hAnsi="Times New Roman" w:eastAsia="Arial Black"/>
                <w:sz w:val="28"/>
                <w:szCs w:val="28"/>
              </w:rPr>
              <w:t>:</w:t>
            </w:r>
            <w:r>
              <w:rPr>
                <w:rFonts w:ascii="Arial Black" w:hAnsi="Arial Black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36CFC98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4FC979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Широкие угловые лопатки цокольной части главного фасада;</w:t>
            </w:r>
          </w:p>
          <w:p w14:paraId="7FD5D027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ступенчатый карниз с металлическим фартуком цокольной части главного фасада, раскрепованный лопатками;</w:t>
            </w:r>
          </w:p>
          <w:p w14:paraId="5F26F186">
            <w:pPr>
              <w:spacing w:line="240" w:lineRule="auto"/>
              <w:ind w:firstLine="15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рамочный наличник окна цокольного этажа с лучковой перемычкой </w:t>
            </w:r>
          </w:p>
          <w:p w14:paraId="0ED58F9E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B91BF67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3019425" cy="1857375"/>
                  <wp:effectExtent l="19050" t="0" r="9525" b="0"/>
                  <wp:docPr id="2" name="Рисунок 1" descr="C:\Users\User\Desktop\ОКН по объектам\МЕСТНОГО ЗНАЧЕНИЯ\Пушкина 139\20.10.2020\20201020_080516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C:\Users\User\Desktop\ОКН по объектам\МЕСТНОГО ЗНАЧЕНИЯ\Пушкина 139\20.10.2020\20201020_080516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94F1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D86DA7">
            <w:pPr>
              <w:spacing w:line="240" w:lineRule="auto"/>
              <w:ind w:firstLine="15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Рамочный наличник с выпусками и двухскатным сандриком, украшенный круглыми медальонами и рейками, имитирующими лучи на главном фасаде;</w:t>
            </w:r>
          </w:p>
          <w:p w14:paraId="3F22FFB6">
            <w:pPr>
              <w:spacing w:line="240" w:lineRule="auto"/>
              <w:ind w:firstLine="15"/>
              <w:contextualSpacing/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рамочный наличник с выпусками и горизонтальным сандриком, украшенный круглыми медальонами и рейками имитирующими лучи на боковом юго-восточном фасаде 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25C889C">
            <w:pPr>
              <w:spacing w:after="100" w:line="240" w:lineRule="auto"/>
              <w:ind w:right="-1"/>
              <w:jc w:val="center"/>
              <w:rPr>
                <w:rFonts w:cs="Calibri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1269365" cy="2562225"/>
                  <wp:effectExtent l="19050" t="0" r="6575" b="0"/>
                  <wp:docPr id="33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rcRect l="-1" r="-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319" cy="2571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lang w:eastAsia="ru-RU"/>
              </w:rPr>
              <w:drawing>
                <wp:inline distT="0" distB="0" distL="0" distR="0">
                  <wp:extent cx="1397000" cy="2523490"/>
                  <wp:effectExtent l="0" t="0" r="0" b="0"/>
                  <wp:docPr id="33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301" cy="2528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827C4A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2B1081">
            <w:pPr>
              <w:spacing w:line="240" w:lineRule="auto"/>
              <w:contextualSpacing/>
            </w:pPr>
            <w:r>
              <w:rPr>
                <w:rFonts w:ascii="Times New Roman" w:hAnsi="Times New Roman"/>
                <w:sz w:val="28"/>
                <w:szCs w:val="28"/>
              </w:rPr>
              <w:t>Рамочный наличник с волнообразным основанием с плоским сандриком, в котором расположен картуш и горизонтальная профилированная полочка на заднем северо-восточном фасаде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1A67516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1343025" cy="3175000"/>
                  <wp:effectExtent l="19050" t="0" r="9525" b="0"/>
                  <wp:docPr id="33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105" cy="3178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402DE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CD2762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Венчающий карниз большого выноса, украшенный глухой накладной и краевой резьбой; </w:t>
            </w:r>
          </w:p>
          <w:p w14:paraId="5583487D">
            <w:pPr>
              <w:spacing w:after="100" w:line="240" w:lineRule="auto"/>
              <w:ind w:right="-1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 фризе выполнен подзор с элементами прорезной резьбы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82273D1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720340" cy="1619250"/>
                  <wp:effectExtent l="19050" t="0" r="3571" b="0"/>
                  <wp:docPr id="33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14" cy="162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16F88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D48032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Обшивка калеванным тесом вертикального направления в подоконной части  главного фасада и горизонтального направления на основной плоскости главного фасада</w:t>
            </w:r>
          </w:p>
          <w:p w14:paraId="6CDE558A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DBE83DE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676525" cy="2214245"/>
                  <wp:effectExtent l="19050" t="0" r="9525" b="0"/>
                  <wp:docPr id="338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744" cy="2216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71B6DF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076FC9E6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0920657D">
      <w:pPr>
        <w:pStyle w:val="14"/>
        <w:ind w:left="0"/>
        <w:jc w:val="center"/>
        <w:rPr>
          <w:rFonts w:ascii="Times New Roman" w:hAnsi="Times New Roman"/>
          <w:color w:val="000000"/>
          <w:sz w:val="28"/>
        </w:rPr>
      </w:pPr>
    </w:p>
    <w:p w14:paraId="43B7603D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p w14:paraId="12209C43">
      <w:pPr>
        <w:rPr>
          <w:rFonts w:ascii="PT Astra Serif" w:hAnsi="PT Astra Serif" w:eastAsia="Calibri" w:cs="Times New Roman"/>
          <w:b/>
          <w:sz w:val="28"/>
          <w:szCs w:val="28"/>
          <w:highlight w:val="yellow"/>
        </w:rPr>
      </w:pPr>
      <w:r>
        <w:rPr>
          <w:rFonts w:ascii="PT Astra Serif" w:hAnsi="PT Astra Serif" w:eastAsia="Calibri" w:cs="Times New Roman"/>
          <w:b/>
          <w:sz w:val="28"/>
          <w:szCs w:val="28"/>
          <w:highlight w:val="yellow"/>
        </w:rPr>
        <w:br w:type="page"/>
      </w:r>
    </w:p>
    <w:p w14:paraId="27C6CD16">
      <w:pPr>
        <w:pStyle w:val="12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 № 12</w:t>
      </w:r>
    </w:p>
    <w:p w14:paraId="7602E1D1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 постановлению</w:t>
      </w:r>
    </w:p>
    <w:p w14:paraId="02EB1560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Администрации города</w:t>
      </w:r>
    </w:p>
    <w:p w14:paraId="4A9E654E">
      <w:pPr>
        <w:pStyle w:val="12"/>
        <w:jc w:val="right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от________ №_______</w:t>
      </w:r>
    </w:p>
    <w:p w14:paraId="1C91E7D5">
      <w:pPr>
        <w:pStyle w:val="12"/>
        <w:tabs>
          <w:tab w:val="left" w:pos="828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14:paraId="18F0E57F">
      <w:pPr>
        <w:pStyle w:val="12"/>
        <w:rPr>
          <w:rFonts w:ascii="PT Astra Serif" w:hAnsi="PT Astra Serif"/>
          <w:sz w:val="28"/>
          <w:szCs w:val="28"/>
        </w:rPr>
      </w:pPr>
    </w:p>
    <w:p w14:paraId="347126D8">
      <w:pPr>
        <w:pStyle w:val="12"/>
        <w:rPr>
          <w:rFonts w:ascii="PT Astra Serif" w:hAnsi="PT Astra Serif"/>
          <w:sz w:val="28"/>
          <w:szCs w:val="28"/>
        </w:rPr>
      </w:pPr>
    </w:p>
    <w:p w14:paraId="099BC4B5">
      <w:pPr>
        <w:spacing w:line="240" w:lineRule="auto"/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14:paraId="0045661C">
      <w:pPr>
        <w:spacing w:after="0" w:line="240" w:lineRule="auto"/>
        <w:ind w:right="-1"/>
        <w:contextualSpacing/>
        <w:jc w:val="center"/>
        <w:rPr>
          <w:rFonts w:ascii="PT Astra Serif" w:hAnsi="PT Astra Serif" w:eastAsia="Arial Black" w:cs="Times New Roman"/>
          <w:b/>
          <w:sz w:val="28"/>
          <w:szCs w:val="28"/>
        </w:rPr>
      </w:pPr>
      <w:r>
        <w:rPr>
          <w:rFonts w:ascii="PT Astra Serif" w:hAnsi="PT Astra Serif" w:eastAsia="Arial Black" w:cs="Times New Roman"/>
          <w:b/>
          <w:sz w:val="28"/>
          <w:szCs w:val="28"/>
        </w:rPr>
        <w:t xml:space="preserve">объекта культурного наследия местного (муниципального) значения, </w:t>
      </w:r>
      <w:r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>
        <w:rPr>
          <w:rFonts w:ascii="PT Astra Serif" w:hAnsi="PT Astra Serif" w:eastAsia="Arial Black" w:cs="Times New Roman"/>
          <w:b/>
          <w:sz w:val="28"/>
          <w:szCs w:val="28"/>
        </w:rPr>
        <w:t xml:space="preserve"> </w:t>
      </w:r>
    </w:p>
    <w:p w14:paraId="6E2198BE">
      <w:pPr>
        <w:spacing w:after="100"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«</w:t>
      </w:r>
      <w:r>
        <w:rPr>
          <w:rFonts w:ascii="PT Astra Serif" w:hAnsi="PT Astra Serif"/>
          <w:b/>
          <w:sz w:val="28"/>
          <w:szCs w:val="28"/>
        </w:rPr>
        <w:t>Дом городской</w:t>
      </w:r>
      <w:r>
        <w:rPr>
          <w:rFonts w:ascii="PT Astra Serif" w:hAnsi="PT Astra Serif" w:eastAsia="Times New Roman" w:cs="Times New Roman"/>
          <w:b/>
          <w:bCs/>
          <w:sz w:val="28"/>
          <w:szCs w:val="28"/>
        </w:rPr>
        <w:t>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, </w:t>
      </w:r>
      <w:r>
        <w:rPr>
          <w:rFonts w:ascii="PT Astra Serif" w:hAnsi="PT Astra Serif"/>
          <w:b/>
          <w:sz w:val="28"/>
          <w:szCs w:val="28"/>
        </w:rPr>
        <w:t xml:space="preserve">кон. XIX в., </w:t>
      </w:r>
      <w:r>
        <w:rPr>
          <w:rFonts w:ascii="PT Astra Serif" w:hAnsi="PT Astra Serif" w:cs="Times New Roman"/>
          <w:b/>
          <w:sz w:val="28"/>
          <w:szCs w:val="28"/>
        </w:rPr>
        <w:t xml:space="preserve">по адресу: </w:t>
      </w:r>
    </w:p>
    <w:p w14:paraId="2B585990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  <w:r>
        <w:rPr>
          <w:rFonts w:ascii="PT Astra Serif" w:hAnsi="PT Astra Serif" w:cs="Times New Roman"/>
          <w:b/>
          <w:sz w:val="28"/>
          <w:szCs w:val="28"/>
        </w:rPr>
        <w:t xml:space="preserve">Ульяновская область, г.Димитровград, </w:t>
      </w:r>
      <w:r>
        <w:rPr>
          <w:rFonts w:ascii="PT Astra Serif" w:hAnsi="PT Astra Serif" w:eastAsia="Times New Roman" w:cs="Times New Roman"/>
          <w:b/>
          <w:sz w:val="28"/>
          <w:szCs w:val="28"/>
        </w:rPr>
        <w:t>ул.</w:t>
      </w:r>
      <w:r>
        <w:rPr>
          <w:rFonts w:ascii="PT Astra Serif" w:hAnsi="PT Astra Serif" w:eastAsia="Calibri" w:cs="Times New Roman"/>
          <w:b/>
          <w:sz w:val="28"/>
          <w:szCs w:val="28"/>
        </w:rPr>
        <w:t>Хмельницкого, 85</w:t>
      </w:r>
    </w:p>
    <w:p w14:paraId="315454A8">
      <w:pPr>
        <w:spacing w:after="100" w:line="240" w:lineRule="auto"/>
        <w:contextualSpacing/>
        <w:jc w:val="center"/>
        <w:rPr>
          <w:rFonts w:ascii="PT Astra Serif" w:hAnsi="PT Astra Serif" w:eastAsia="Calibri" w:cs="Times New Roman"/>
          <w:b/>
          <w:sz w:val="28"/>
          <w:szCs w:val="28"/>
        </w:rPr>
      </w:pPr>
    </w:p>
    <w:tbl>
      <w:tblPr>
        <w:tblStyle w:val="3"/>
        <w:tblW w:w="0" w:type="auto"/>
        <w:tblInd w:w="15" w:type="dxa"/>
        <w:tblLayout w:type="fixed"/>
        <w:tblCellMar>
          <w:top w:w="0" w:type="dxa"/>
          <w:left w:w="10" w:type="dxa"/>
          <w:bottom w:w="0" w:type="dxa"/>
          <w:right w:w="10" w:type="dxa"/>
        </w:tblCellMar>
      </w:tblPr>
      <w:tblGrid>
        <w:gridCol w:w="4346"/>
        <w:gridCol w:w="432"/>
        <w:gridCol w:w="4778"/>
      </w:tblGrid>
      <w:tr w14:paraId="2188189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39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DF500FC">
            <w:pPr>
              <w:spacing w:line="240" w:lineRule="auto"/>
              <w:ind w:right="-1"/>
              <w:contextualSpacing/>
              <w:jc w:val="center"/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14:paraId="635DE0D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92B5F51">
            <w:pPr>
              <w:spacing w:after="100" w:line="240" w:lineRule="auto"/>
              <w:ind w:right="-81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Место расположения здания в современных границах участка:  </w:t>
            </w:r>
            <w:r>
              <w:rPr>
                <w:rFonts w:ascii="Times New Roman" w:hAnsi="Times New Roman" w:eastAsia="Arial Black"/>
                <w:color w:val="000000"/>
                <w:sz w:val="28"/>
                <w:szCs w:val="28"/>
                <w:shd w:val="clear" w:color="auto" w:fill="FFFFFF"/>
              </w:rPr>
              <w:t xml:space="preserve">расположено 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  <w:t>в исторической части города, на улице Хмельницкого</w:t>
            </w:r>
            <w:r>
              <w:rPr>
                <w:rFonts w:ascii="Times New Roman" w:hAnsi="Times New Roman" w:eastAsia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(бывшая 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Посадская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eastAsia="Times New Roman"/>
                <w:bCs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Главным фасадом </w:t>
            </w:r>
            <w:r>
              <w:rPr>
                <w:rFonts w:ascii="Times New Roman" w:hAnsi="Times New Roman" w:eastAsia="Arial Black"/>
                <w:color w:val="000000"/>
                <w:sz w:val="28"/>
                <w:szCs w:val="28"/>
                <w:shd w:val="clear" w:color="auto" w:fill="FFFFFF"/>
              </w:rPr>
              <w:t>ориентировано на юго-запад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FBCD9AC">
            <w:pPr>
              <w:spacing w:after="100" w:line="240" w:lineRule="auto"/>
              <w:contextualSpacing/>
              <w:jc w:val="center"/>
              <w:rPr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084195" cy="3002280"/>
                  <wp:effectExtent l="19050" t="0" r="1905" b="0"/>
                  <wp:docPr id="245" name="Рисунок 6" descr="Сним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Рисунок 6" descr="Сним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195" cy="300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CFE725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F76CAC">
            <w:pPr>
              <w:spacing w:after="100" w:line="240" w:lineRule="auto"/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одноэтажное </w:t>
            </w:r>
          </w:p>
        </w:tc>
        <w:tc>
          <w:tcPr>
            <w:tcW w:w="5210" w:type="dxa"/>
            <w:gridSpan w:val="2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3AEBBB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100705" cy="1363345"/>
                  <wp:effectExtent l="0" t="0" r="4445" b="8255"/>
                  <wp:docPr id="36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628" cy="1368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68E81E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069590" cy="2277110"/>
                  <wp:effectExtent l="0" t="0" r="0" b="8890"/>
                  <wp:docPr id="36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059" cy="2282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15AAE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A4305C5">
            <w:pPr>
              <w:spacing w:after="0" w:line="240" w:lineRule="auto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Объёмно-пространственная структура здания: </w:t>
            </w:r>
            <w:r>
              <w:rPr>
                <w:rFonts w:ascii="Times New Roman" w:hAnsi="Times New Roman"/>
                <w:sz w:val="28"/>
                <w:szCs w:val="28"/>
              </w:rPr>
              <w:t>прямоугольное в плане с воротами</w:t>
            </w:r>
          </w:p>
        </w:tc>
        <w:tc>
          <w:tcPr>
            <w:tcW w:w="5210" w:type="dxa"/>
            <w:gridSpan w:val="2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46DE40B">
            <w:pPr>
              <w:spacing w:after="100" w:line="240" w:lineRule="auto"/>
              <w:ind w:left="-108" w:right="-1"/>
              <w:contextualSpacing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14:paraId="3C8F723F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819CB1">
            <w:pPr>
              <w:spacing w:after="100" w:line="240" w:lineRule="auto"/>
              <w:ind w:right="-1"/>
              <w:contextualSpacing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>2. Инженерно-конструктивные элементы</w:t>
            </w:r>
          </w:p>
        </w:tc>
      </w:tr>
      <w:tr w14:paraId="0B42E04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469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EF7270">
            <w:pPr>
              <w:spacing w:after="100" w:line="240" w:lineRule="auto"/>
              <w:ind w:left="-15"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Форма крыши — вальмовая.</w:t>
            </w:r>
          </w:p>
          <w:p w14:paraId="611EB6E3">
            <w:pPr>
              <w:spacing w:after="100" w:line="240" w:lineRule="auto"/>
              <w:ind w:left="-15" w:right="-79"/>
              <w:contextualSpacing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Материал  кровли – гладкие  металлические листы с фальцевыми соединениями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793418CF">
            <w:pPr>
              <w:spacing w:after="100" w:line="240" w:lineRule="auto"/>
              <w:ind w:right="-1"/>
              <w:contextualSpacing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3061970" cy="1315085"/>
                  <wp:effectExtent l="0" t="0" r="5080" b="0"/>
                  <wp:docPr id="37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190" cy="131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7399B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536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CC798F">
            <w:pPr>
              <w:spacing w:after="100" w:line="240" w:lineRule="auto"/>
              <w:ind w:left="-15"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Материал капитальных стен -</w:t>
            </w:r>
            <w:r>
              <w:rPr>
                <w:rFonts w:ascii="Times New Roman" w:hAnsi="Times New Roman" w:eastAsia="Times New Roman"/>
                <w:color w:val="000000"/>
                <w:sz w:val="28"/>
                <w:szCs w:val="28"/>
              </w:rPr>
              <w:t>керамическ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ий кирпич</w:t>
            </w:r>
            <w:r>
              <w:rPr>
                <w:rFonts w:ascii="Times New Roman" w:hAnsi="Times New Roman" w:eastAsia="Times New Roman"/>
                <w:color w:val="000000"/>
                <w:sz w:val="28"/>
                <w:szCs w:val="28"/>
              </w:rPr>
              <w:t xml:space="preserve"> на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известково-песчаном  кладочном растворе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2A2D244E">
            <w:pPr>
              <w:spacing w:after="100" w:line="240" w:lineRule="auto"/>
              <w:ind w:right="-79"/>
              <w:contextualSpacing/>
            </w:pPr>
          </w:p>
          <w:p w14:paraId="1DE51F03">
            <w:pPr>
              <w:spacing w:after="100" w:line="240" w:lineRule="auto"/>
              <w:ind w:left="-68"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924175" cy="1250315"/>
                  <wp:effectExtent l="0" t="0" r="0" b="6985"/>
                  <wp:docPr id="37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32" cy="1252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36C817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658" w:hRule="atLeast"/>
        </w:trPr>
        <w:tc>
          <w:tcPr>
            <w:tcW w:w="43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2EF3C3">
            <w:pPr>
              <w:spacing w:after="100" w:line="240" w:lineRule="auto"/>
              <w:ind w:right="-79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bCs/>
                <w:spacing w:val="-6"/>
                <w:sz w:val="28"/>
                <w:szCs w:val="28"/>
              </w:rPr>
              <w:t xml:space="preserve">Оконные проемы, калитка и ворота лучковой формы; </w:t>
            </w:r>
            <w:r>
              <w:rPr>
                <w:rFonts w:ascii="Times New Roman" w:hAnsi="Times New Roman"/>
                <w:sz w:val="28"/>
                <w:szCs w:val="28"/>
              </w:rPr>
              <w:t>первоначальная расстекловка окон</w:t>
            </w:r>
          </w:p>
        </w:tc>
        <w:tc>
          <w:tcPr>
            <w:tcW w:w="521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65E6141">
            <w:pPr>
              <w:spacing w:after="100" w:line="240" w:lineRule="auto"/>
              <w:ind w:right="-79"/>
              <w:contextualSpacing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3199765" cy="2543175"/>
                  <wp:effectExtent l="19050" t="0" r="294" b="0"/>
                  <wp:docPr id="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8" cy="25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E3F4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955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660391">
            <w:pPr>
              <w:spacing w:line="240" w:lineRule="auto"/>
              <w:ind w:right="-1"/>
              <w:contextualSpacing/>
              <w:jc w:val="center"/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eastAsia="Arial Black"/>
                <w:sz w:val="28"/>
                <w:szCs w:val="28"/>
                <w:shd w:val="clear" w:color="auto" w:fill="FFFFFF"/>
              </w:rPr>
              <w:t>3. Композиция и архитектурно-художественное оформление фасадов</w:t>
            </w:r>
          </w:p>
          <w:p w14:paraId="43C1DE5C">
            <w:pPr>
              <w:tabs>
                <w:tab w:val="left" w:pos="600"/>
                <w:tab w:val="left" w:pos="720"/>
                <w:tab w:val="left" w:pos="900"/>
              </w:tabs>
              <w:spacing w:after="0" w:line="240" w:lineRule="auto"/>
              <w:ind w:right="-1"/>
              <w:contextualSpacing/>
              <w:jc w:val="both"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3.1. Стилистика: </w:t>
            </w:r>
            <w:r>
              <w:rPr>
                <w:rFonts w:ascii="Times New Roman" w:hAnsi="Times New Roman"/>
                <w:sz w:val="28"/>
                <w:szCs w:val="28"/>
              </w:rPr>
              <w:t>эклектика</w:t>
            </w:r>
            <w:r>
              <w:rPr>
                <w:rFonts w:ascii="Times New Roman" w:hAnsi="Times New Roman" w:eastAsia="Arial Black"/>
                <w:color w:val="000000"/>
                <w:sz w:val="28"/>
                <w:szCs w:val="28"/>
              </w:rPr>
              <w:t>.</w:t>
            </w:r>
          </w:p>
          <w:p w14:paraId="3AAAE789">
            <w:pPr>
              <w:spacing w:after="100" w:line="240" w:lineRule="auto"/>
              <w:ind w:right="-1"/>
              <w:contextualSpacing/>
              <w:rPr>
                <w:sz w:val="28"/>
                <w:szCs w:val="28"/>
              </w:rPr>
            </w:pPr>
            <w:r>
              <w:rPr>
                <w:rFonts w:ascii="Times New Roman" w:hAnsi="Times New Roman" w:eastAsia="Arial Black"/>
                <w:sz w:val="28"/>
                <w:szCs w:val="28"/>
              </w:rPr>
              <w:t xml:space="preserve">3.2. 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</w:t>
            </w:r>
            <w:r>
              <w:rPr>
                <w:rFonts w:ascii="Times New Roman" w:hAnsi="Times New Roman" w:eastAsia="Times New Roman"/>
                <w:bCs/>
                <w:color w:val="000000"/>
                <w:sz w:val="28"/>
                <w:szCs w:val="28"/>
              </w:rPr>
              <w:t xml:space="preserve">рхитектурный декор и стилистика фасадов здания, соответствующие облику конца </w:t>
            </w:r>
            <w:r>
              <w:rPr>
                <w:rFonts w:ascii="PT Astra Serif" w:hAnsi="PT Astra Serif"/>
                <w:sz w:val="28"/>
                <w:szCs w:val="28"/>
              </w:rPr>
              <w:t>XIX</w:t>
            </w:r>
            <w:r>
              <w:rPr>
                <w:rFonts w:ascii="Times New Roman" w:hAnsi="Times New Roman" w:eastAsia="Times New Roman"/>
                <w:bCs/>
                <w:color w:val="000000"/>
                <w:sz w:val="28"/>
                <w:szCs w:val="28"/>
              </w:rPr>
              <w:t xml:space="preserve"> века</w:t>
            </w:r>
            <w:r>
              <w:rPr>
                <w:rFonts w:ascii="Times New Roman" w:hAnsi="Times New Roman" w:eastAsia="Arial Black"/>
                <w:sz w:val="28"/>
                <w:szCs w:val="28"/>
              </w:rPr>
              <w:t>:</w:t>
            </w:r>
            <w:r>
              <w:rPr>
                <w:rFonts w:ascii="Arial Black" w:hAnsi="Arial Black" w:eastAsia="Arial Black" w:cs="Arial Black"/>
                <w:sz w:val="28"/>
                <w:szCs w:val="28"/>
              </w:rPr>
              <w:t xml:space="preserve"> </w:t>
            </w:r>
          </w:p>
        </w:tc>
      </w:tr>
      <w:tr w14:paraId="36212E3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60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77E5EC3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Цоколь небольшого выноса с отбивкой из скругленного кирпича;</w:t>
            </w:r>
          </w:p>
          <w:p w14:paraId="7E4DE153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оконные проемы лучковой формы, расположенные  в рамочных нишах;</w:t>
            </w:r>
          </w:p>
          <w:p w14:paraId="5D07AAE9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рамочные наличники лучковых окон;</w:t>
            </w:r>
          </w:p>
          <w:p w14:paraId="32877EC9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подоконный поясок, раскрепованный лопатками;</w:t>
            </w:r>
          </w:p>
          <w:p w14:paraId="1A7099A7">
            <w:pPr>
              <w:spacing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филенчатые ниши под окнами, заполненные поребриком</w:t>
            </w:r>
          </w:p>
          <w:p w14:paraId="1930E9B7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382374D9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1543050" cy="3388360"/>
                  <wp:effectExtent l="19050" t="0" r="0" b="0"/>
                  <wp:docPr id="3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rcRect l="-1" r="-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228" cy="339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83231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BA103B">
            <w:pPr>
              <w:spacing w:line="240" w:lineRule="auto"/>
              <w:contextualSpacing/>
            </w:pPr>
            <w:r>
              <w:rPr>
                <w:rFonts w:ascii="Times New Roman" w:hAnsi="Times New Roman"/>
                <w:sz w:val="28"/>
                <w:szCs w:val="28"/>
              </w:rPr>
              <w:t>Рустованные угловые и межоконные лопатки, украшенные в верхней части парными кронштейнами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5C320B65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1431925" cy="3219450"/>
                  <wp:effectExtent l="19050" t="0" r="0" b="0"/>
                  <wp:docPr id="37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rcRect r="-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391" cy="3224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BEBC6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E667BD">
            <w:pPr>
              <w:spacing w:line="240" w:lineRule="auto"/>
              <w:contextualSpacing/>
            </w:pPr>
            <w:r>
              <w:rPr>
                <w:rFonts w:ascii="Times New Roman" w:hAnsi="Times New Roman"/>
                <w:sz w:val="28"/>
                <w:szCs w:val="28"/>
              </w:rPr>
              <w:t>Филенчатые ниши над окнами, заполненные поребриком, украшенные в основании небольшими ступенчатыми сухариками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393C5DF">
            <w:pPr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282825" cy="2159635"/>
                  <wp:effectExtent l="0" t="0" r="3175" b="0"/>
                  <wp:docPr id="37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179" cy="21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84FEE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D421E0">
            <w:pPr>
              <w:spacing w:after="100" w:line="240" w:lineRule="auto"/>
              <w:ind w:right="-1"/>
              <w:contextualSpacing/>
              <w:rPr>
                <w:rFonts w:ascii="Times New Roman" w:hAnsi="Times New Roman" w:eastAsia="Arial Black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Венчающий карниз главного фасада с аркатурным поясом, раскрепованный лопатками с рядом слабо выступающих зубцов и узким верхним поясом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16DEA26A">
            <w:pPr>
              <w:spacing w:after="100" w:line="240" w:lineRule="auto"/>
              <w:ind w:right="-1"/>
              <w:jc w:val="center"/>
              <w:rPr>
                <w:rFonts w:ascii="Arial Black" w:hAnsi="Arial Black" w:eastAsia="Arial Black" w:cs="Arial Black"/>
                <w:sz w:val="28"/>
                <w:szCs w:val="28"/>
              </w:rPr>
            </w:pPr>
            <w:r>
              <w:rPr>
                <w:lang w:eastAsia="ru-RU"/>
              </w:rPr>
              <w:drawing>
                <wp:inline distT="0" distB="0" distL="0" distR="0">
                  <wp:extent cx="2318385" cy="1366520"/>
                  <wp:effectExtent l="0" t="0" r="5715" b="5080"/>
                  <wp:docPr id="37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3599" cy="1369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7169F0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524310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Венчающий карниз бокового северо-западного фасада с небольшими зубцами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08179FF2">
            <w:pPr>
              <w:tabs>
                <w:tab w:val="left" w:pos="408"/>
                <w:tab w:val="center" w:pos="2379"/>
              </w:tabs>
              <w:spacing w:after="100" w:line="240" w:lineRule="auto"/>
              <w:ind w:right="-1"/>
            </w:pPr>
            <w:r>
              <w:tab/>
            </w:r>
            <w:r>
              <w:tab/>
            </w:r>
            <w:r>
              <w:rPr>
                <w:lang w:eastAsia="ru-RU"/>
              </w:rPr>
              <w:drawing>
                <wp:inline distT="0" distB="0" distL="0" distR="0">
                  <wp:extent cx="2432050" cy="916305"/>
                  <wp:effectExtent l="0" t="0" r="6350" b="0"/>
                  <wp:docPr id="37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691" cy="91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17410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345" w:hRule="atLeast"/>
        </w:trPr>
        <w:tc>
          <w:tcPr>
            <w:tcW w:w="477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FD9611">
            <w:pPr>
              <w:spacing w:after="100" w:line="240" w:lineRule="auto"/>
              <w:ind w:right="-1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Ворота с проездной аркой и калиткой с лучковой перемычкой, украшенные лопатками с рустом и парными кронштейнами, карнизом  с ромбовидным орнаментом, тумбами со ступенчатым карнизом и зубцами</w:t>
            </w:r>
          </w:p>
        </w:tc>
        <w:tc>
          <w:tcPr>
            <w:tcW w:w="47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</w:tcPr>
          <w:p w14:paraId="658CD138">
            <w:pPr>
              <w:tabs>
                <w:tab w:val="left" w:pos="408"/>
                <w:tab w:val="center" w:pos="2379"/>
              </w:tabs>
              <w:spacing w:after="100" w:line="240" w:lineRule="auto"/>
              <w:ind w:right="-1"/>
              <w:jc w:val="center"/>
            </w:pPr>
            <w:r>
              <w:rPr>
                <w:lang w:eastAsia="ru-RU"/>
              </w:rPr>
              <w:drawing>
                <wp:inline distT="0" distB="0" distL="0" distR="0">
                  <wp:extent cx="2338705" cy="2958465"/>
                  <wp:effectExtent l="0" t="0" r="4445" b="0"/>
                  <wp:docPr id="37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791" cy="2961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5E1378">
      <w:pPr>
        <w:pStyle w:val="14"/>
        <w:ind w:left="-851"/>
        <w:jc w:val="center"/>
        <w:rPr>
          <w:rFonts w:ascii="Times New Roman" w:hAnsi="Times New Roman"/>
          <w:color w:val="000000"/>
          <w:sz w:val="28"/>
        </w:rPr>
      </w:pPr>
    </w:p>
    <w:p w14:paraId="0698F243">
      <w:pPr>
        <w:spacing w:after="100" w:line="240" w:lineRule="auto"/>
        <w:contextualSpacing/>
        <w:jc w:val="center"/>
        <w:rPr>
          <w:rFonts w:ascii="PT Astra Serif" w:hAnsi="PT Astra Serif" w:eastAsia="Arial Black" w:cs="Times New Roman"/>
          <w:b/>
          <w:spacing w:val="-6"/>
          <w:sz w:val="24"/>
        </w:rPr>
      </w:pPr>
    </w:p>
    <w:sectPr>
      <w:headerReference r:id="rId5" w:type="default"/>
      <w:pgSz w:w="11906" w:h="16838"/>
      <w:pgMar w:top="993" w:right="566" w:bottom="1418" w:left="1701" w:header="708" w:footer="708" w:gutter="0"/>
      <w:cols w:space="708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PT Astra Serif">
    <w:panose1 w:val="020A0603040505020204"/>
    <w:charset w:val="CC"/>
    <w:family w:val="roman"/>
    <w:pitch w:val="default"/>
    <w:sig w:usb0="A00002EF" w:usb1="5000204B" w:usb2="00000020" w:usb3="00000000" w:csb0="20000097" w:csb1="00000000"/>
  </w:font>
  <w:font w:name="Arial Black">
    <w:panose1 w:val="020B0A04020102020204"/>
    <w:charset w:val="CC"/>
    <w:family w:val="swiss"/>
    <w:pitch w:val="default"/>
    <w:sig w:usb0="A00002AF" w:usb1="400078FB" w:usb2="00000000" w:usb3="00000000" w:csb0="6000009F" w:csb1="DFD70000"/>
  </w:font>
  <w:font w:name="Courier New">
    <w:panose1 w:val="02070309020205020404"/>
    <w:charset w:val="CC"/>
    <w:family w:val="modern"/>
    <w:pitch w:val="default"/>
    <w:sig w:usb0="E0002EFF" w:usb1="C0007843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7053110"/>
      <w:docPartObj>
        <w:docPartGallery w:val="AutoText"/>
      </w:docPartObj>
    </w:sdtPr>
    <w:sdtContent>
      <w:p w14:paraId="6D58ADE9">
        <w:pPr>
          <w:pStyle w:val="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56</w:t>
        </w:r>
        <w:r>
          <w:fldChar w:fldCharType="end"/>
        </w:r>
      </w:p>
    </w:sdtContent>
  </w:sdt>
  <w:p w14:paraId="05DAF32F">
    <w:pPr>
      <w:pStyle w:val="7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45AE"/>
    <w:rsid w:val="00001AFF"/>
    <w:rsid w:val="00005DF3"/>
    <w:rsid w:val="00011A29"/>
    <w:rsid w:val="00024E5E"/>
    <w:rsid w:val="00024FA8"/>
    <w:rsid w:val="000311E3"/>
    <w:rsid w:val="000430C6"/>
    <w:rsid w:val="000470D4"/>
    <w:rsid w:val="00047132"/>
    <w:rsid w:val="00053C94"/>
    <w:rsid w:val="00054A09"/>
    <w:rsid w:val="000645AE"/>
    <w:rsid w:val="00073F9A"/>
    <w:rsid w:val="00084A58"/>
    <w:rsid w:val="000859C3"/>
    <w:rsid w:val="00085ADF"/>
    <w:rsid w:val="0008658D"/>
    <w:rsid w:val="0009506C"/>
    <w:rsid w:val="000A4B52"/>
    <w:rsid w:val="000A5D2B"/>
    <w:rsid w:val="000B292D"/>
    <w:rsid w:val="000C0C2C"/>
    <w:rsid w:val="000C7C4A"/>
    <w:rsid w:val="000D7564"/>
    <w:rsid w:val="000E3AC5"/>
    <w:rsid w:val="000E49EC"/>
    <w:rsid w:val="000E76EB"/>
    <w:rsid w:val="000F422C"/>
    <w:rsid w:val="001109BD"/>
    <w:rsid w:val="00116F95"/>
    <w:rsid w:val="001209ED"/>
    <w:rsid w:val="00121836"/>
    <w:rsid w:val="00126A0F"/>
    <w:rsid w:val="00127C3B"/>
    <w:rsid w:val="0013038D"/>
    <w:rsid w:val="00134378"/>
    <w:rsid w:val="00141C87"/>
    <w:rsid w:val="00155033"/>
    <w:rsid w:val="001607DE"/>
    <w:rsid w:val="00167209"/>
    <w:rsid w:val="001725B0"/>
    <w:rsid w:val="00176758"/>
    <w:rsid w:val="00177010"/>
    <w:rsid w:val="00180E65"/>
    <w:rsid w:val="00181D6B"/>
    <w:rsid w:val="00194E2B"/>
    <w:rsid w:val="00194F41"/>
    <w:rsid w:val="0019680B"/>
    <w:rsid w:val="001A18D4"/>
    <w:rsid w:val="001A694D"/>
    <w:rsid w:val="001B4DE8"/>
    <w:rsid w:val="001B50F9"/>
    <w:rsid w:val="001B7C55"/>
    <w:rsid w:val="001D4BFD"/>
    <w:rsid w:val="001D54DF"/>
    <w:rsid w:val="00204D9B"/>
    <w:rsid w:val="002143F1"/>
    <w:rsid w:val="0022117D"/>
    <w:rsid w:val="00236BDF"/>
    <w:rsid w:val="002413AB"/>
    <w:rsid w:val="00245703"/>
    <w:rsid w:val="002526D1"/>
    <w:rsid w:val="0026336A"/>
    <w:rsid w:val="00271A44"/>
    <w:rsid w:val="002741B6"/>
    <w:rsid w:val="00280CB5"/>
    <w:rsid w:val="00287C95"/>
    <w:rsid w:val="00290FFE"/>
    <w:rsid w:val="0029797C"/>
    <w:rsid w:val="002A4A76"/>
    <w:rsid w:val="002B2689"/>
    <w:rsid w:val="002B4583"/>
    <w:rsid w:val="002B5A9B"/>
    <w:rsid w:val="002B7249"/>
    <w:rsid w:val="002C1F67"/>
    <w:rsid w:val="002C2325"/>
    <w:rsid w:val="002D0C0E"/>
    <w:rsid w:val="002E2A9A"/>
    <w:rsid w:val="002E4474"/>
    <w:rsid w:val="002E4F03"/>
    <w:rsid w:val="002F2D83"/>
    <w:rsid w:val="00303A06"/>
    <w:rsid w:val="0030633F"/>
    <w:rsid w:val="003071CF"/>
    <w:rsid w:val="003169D4"/>
    <w:rsid w:val="00316B9A"/>
    <w:rsid w:val="00321756"/>
    <w:rsid w:val="00323BB6"/>
    <w:rsid w:val="0033434D"/>
    <w:rsid w:val="00334BCF"/>
    <w:rsid w:val="003362F4"/>
    <w:rsid w:val="00341EC7"/>
    <w:rsid w:val="0034535D"/>
    <w:rsid w:val="00345A62"/>
    <w:rsid w:val="003463D8"/>
    <w:rsid w:val="00356EA6"/>
    <w:rsid w:val="00360EA7"/>
    <w:rsid w:val="00371E30"/>
    <w:rsid w:val="0037245E"/>
    <w:rsid w:val="0037749F"/>
    <w:rsid w:val="0038499D"/>
    <w:rsid w:val="00390960"/>
    <w:rsid w:val="00394F31"/>
    <w:rsid w:val="00396DBB"/>
    <w:rsid w:val="00397EB2"/>
    <w:rsid w:val="003A1926"/>
    <w:rsid w:val="003C13F2"/>
    <w:rsid w:val="003C3030"/>
    <w:rsid w:val="003C42FE"/>
    <w:rsid w:val="003C5419"/>
    <w:rsid w:val="003D30BD"/>
    <w:rsid w:val="003E62C6"/>
    <w:rsid w:val="003F4BAE"/>
    <w:rsid w:val="003F4D2B"/>
    <w:rsid w:val="003F4E9F"/>
    <w:rsid w:val="003F5369"/>
    <w:rsid w:val="00400927"/>
    <w:rsid w:val="00401959"/>
    <w:rsid w:val="004150C9"/>
    <w:rsid w:val="00423318"/>
    <w:rsid w:val="004344CB"/>
    <w:rsid w:val="00437DC3"/>
    <w:rsid w:val="00447A01"/>
    <w:rsid w:val="004619AE"/>
    <w:rsid w:val="00465B4D"/>
    <w:rsid w:val="00467F1B"/>
    <w:rsid w:val="004856CB"/>
    <w:rsid w:val="00485955"/>
    <w:rsid w:val="00496190"/>
    <w:rsid w:val="004965C7"/>
    <w:rsid w:val="004A02FF"/>
    <w:rsid w:val="004A06A3"/>
    <w:rsid w:val="004A1EFB"/>
    <w:rsid w:val="004A68C2"/>
    <w:rsid w:val="004B1D13"/>
    <w:rsid w:val="004B2332"/>
    <w:rsid w:val="004C0FAC"/>
    <w:rsid w:val="004C359E"/>
    <w:rsid w:val="004C6BE0"/>
    <w:rsid w:val="004D0090"/>
    <w:rsid w:val="004D65EC"/>
    <w:rsid w:val="004E291A"/>
    <w:rsid w:val="004E2CBC"/>
    <w:rsid w:val="00511EED"/>
    <w:rsid w:val="005131E2"/>
    <w:rsid w:val="005157E7"/>
    <w:rsid w:val="005204EE"/>
    <w:rsid w:val="00530E9B"/>
    <w:rsid w:val="00532C07"/>
    <w:rsid w:val="00540EEA"/>
    <w:rsid w:val="00541C05"/>
    <w:rsid w:val="005426AF"/>
    <w:rsid w:val="00543774"/>
    <w:rsid w:val="0054698C"/>
    <w:rsid w:val="00550C63"/>
    <w:rsid w:val="0057062F"/>
    <w:rsid w:val="00582790"/>
    <w:rsid w:val="00591A4A"/>
    <w:rsid w:val="005961F2"/>
    <w:rsid w:val="00596CBD"/>
    <w:rsid w:val="005A2261"/>
    <w:rsid w:val="005A33AA"/>
    <w:rsid w:val="005B3A4C"/>
    <w:rsid w:val="005B57A6"/>
    <w:rsid w:val="005C1DB0"/>
    <w:rsid w:val="005C2E8E"/>
    <w:rsid w:val="005E5E9C"/>
    <w:rsid w:val="005F63A5"/>
    <w:rsid w:val="005F70AE"/>
    <w:rsid w:val="005F775C"/>
    <w:rsid w:val="005F77C6"/>
    <w:rsid w:val="00606BCB"/>
    <w:rsid w:val="006111D6"/>
    <w:rsid w:val="00611943"/>
    <w:rsid w:val="00616549"/>
    <w:rsid w:val="006167E1"/>
    <w:rsid w:val="006333FB"/>
    <w:rsid w:val="00634371"/>
    <w:rsid w:val="0063611C"/>
    <w:rsid w:val="00641E62"/>
    <w:rsid w:val="00662316"/>
    <w:rsid w:val="00663134"/>
    <w:rsid w:val="00671156"/>
    <w:rsid w:val="00675505"/>
    <w:rsid w:val="00685B1C"/>
    <w:rsid w:val="00687FDE"/>
    <w:rsid w:val="00690406"/>
    <w:rsid w:val="00695220"/>
    <w:rsid w:val="0069748F"/>
    <w:rsid w:val="006D075E"/>
    <w:rsid w:val="006D5E26"/>
    <w:rsid w:val="006E112A"/>
    <w:rsid w:val="006E6548"/>
    <w:rsid w:val="006F07DF"/>
    <w:rsid w:val="006F09A8"/>
    <w:rsid w:val="006F33A2"/>
    <w:rsid w:val="006F6940"/>
    <w:rsid w:val="00700CD7"/>
    <w:rsid w:val="0070540C"/>
    <w:rsid w:val="007112B2"/>
    <w:rsid w:val="00712E94"/>
    <w:rsid w:val="00713498"/>
    <w:rsid w:val="00723B4A"/>
    <w:rsid w:val="00723DE6"/>
    <w:rsid w:val="00723F86"/>
    <w:rsid w:val="007243E6"/>
    <w:rsid w:val="007273FC"/>
    <w:rsid w:val="00731699"/>
    <w:rsid w:val="00731CD2"/>
    <w:rsid w:val="007357DF"/>
    <w:rsid w:val="00736E2B"/>
    <w:rsid w:val="00737300"/>
    <w:rsid w:val="007406E0"/>
    <w:rsid w:val="00741115"/>
    <w:rsid w:val="007436AB"/>
    <w:rsid w:val="00745C89"/>
    <w:rsid w:val="0074743F"/>
    <w:rsid w:val="00750C2A"/>
    <w:rsid w:val="00754571"/>
    <w:rsid w:val="007575D6"/>
    <w:rsid w:val="0076151A"/>
    <w:rsid w:val="00764520"/>
    <w:rsid w:val="00764633"/>
    <w:rsid w:val="00770C62"/>
    <w:rsid w:val="0077261C"/>
    <w:rsid w:val="00781A27"/>
    <w:rsid w:val="00781BC2"/>
    <w:rsid w:val="007963E5"/>
    <w:rsid w:val="00796E3E"/>
    <w:rsid w:val="007A1208"/>
    <w:rsid w:val="007A2ADF"/>
    <w:rsid w:val="007A351C"/>
    <w:rsid w:val="007B3CEC"/>
    <w:rsid w:val="007B6D33"/>
    <w:rsid w:val="007C3B48"/>
    <w:rsid w:val="007D2866"/>
    <w:rsid w:val="007E0487"/>
    <w:rsid w:val="007E56E4"/>
    <w:rsid w:val="007F520E"/>
    <w:rsid w:val="007F5653"/>
    <w:rsid w:val="0080109E"/>
    <w:rsid w:val="00801C5A"/>
    <w:rsid w:val="00807735"/>
    <w:rsid w:val="00824604"/>
    <w:rsid w:val="00834C90"/>
    <w:rsid w:val="00836C8A"/>
    <w:rsid w:val="00843661"/>
    <w:rsid w:val="00846270"/>
    <w:rsid w:val="008506FE"/>
    <w:rsid w:val="00852837"/>
    <w:rsid w:val="008543E3"/>
    <w:rsid w:val="00855CAF"/>
    <w:rsid w:val="008578B0"/>
    <w:rsid w:val="0086313C"/>
    <w:rsid w:val="0086745B"/>
    <w:rsid w:val="00873512"/>
    <w:rsid w:val="008805D3"/>
    <w:rsid w:val="00884224"/>
    <w:rsid w:val="00897AF8"/>
    <w:rsid w:val="008A1AE4"/>
    <w:rsid w:val="008B2F23"/>
    <w:rsid w:val="008B4353"/>
    <w:rsid w:val="008D0828"/>
    <w:rsid w:val="008D5BC3"/>
    <w:rsid w:val="008E11A1"/>
    <w:rsid w:val="008E48EC"/>
    <w:rsid w:val="008E6B66"/>
    <w:rsid w:val="008F199E"/>
    <w:rsid w:val="008F2D58"/>
    <w:rsid w:val="008F3E00"/>
    <w:rsid w:val="008F5615"/>
    <w:rsid w:val="008F67AF"/>
    <w:rsid w:val="008F7230"/>
    <w:rsid w:val="009016BA"/>
    <w:rsid w:val="00913365"/>
    <w:rsid w:val="00915C53"/>
    <w:rsid w:val="00917368"/>
    <w:rsid w:val="00917581"/>
    <w:rsid w:val="00934BB5"/>
    <w:rsid w:val="00934C7A"/>
    <w:rsid w:val="0093712A"/>
    <w:rsid w:val="00937B36"/>
    <w:rsid w:val="00944976"/>
    <w:rsid w:val="00950103"/>
    <w:rsid w:val="0095230D"/>
    <w:rsid w:val="00960BC3"/>
    <w:rsid w:val="00961CCC"/>
    <w:rsid w:val="00970B93"/>
    <w:rsid w:val="00986CD4"/>
    <w:rsid w:val="009927C9"/>
    <w:rsid w:val="009B15AC"/>
    <w:rsid w:val="009B3DCA"/>
    <w:rsid w:val="009B6811"/>
    <w:rsid w:val="009B6ACB"/>
    <w:rsid w:val="009B6E35"/>
    <w:rsid w:val="009C520A"/>
    <w:rsid w:val="009C717A"/>
    <w:rsid w:val="009D32F2"/>
    <w:rsid w:val="009D5401"/>
    <w:rsid w:val="009E0A1C"/>
    <w:rsid w:val="009E36EE"/>
    <w:rsid w:val="009E6E5F"/>
    <w:rsid w:val="009F1603"/>
    <w:rsid w:val="009F34F9"/>
    <w:rsid w:val="009F6A47"/>
    <w:rsid w:val="00A13469"/>
    <w:rsid w:val="00A13F64"/>
    <w:rsid w:val="00A14219"/>
    <w:rsid w:val="00A1605E"/>
    <w:rsid w:val="00A3665D"/>
    <w:rsid w:val="00A44CF6"/>
    <w:rsid w:val="00A45B65"/>
    <w:rsid w:val="00A53441"/>
    <w:rsid w:val="00A563CA"/>
    <w:rsid w:val="00A65390"/>
    <w:rsid w:val="00A655B0"/>
    <w:rsid w:val="00A66B79"/>
    <w:rsid w:val="00A71A90"/>
    <w:rsid w:val="00A759ED"/>
    <w:rsid w:val="00A760DE"/>
    <w:rsid w:val="00A82C45"/>
    <w:rsid w:val="00A83B67"/>
    <w:rsid w:val="00A86C1F"/>
    <w:rsid w:val="00A907CE"/>
    <w:rsid w:val="00A92933"/>
    <w:rsid w:val="00A938AD"/>
    <w:rsid w:val="00A93954"/>
    <w:rsid w:val="00AA69C9"/>
    <w:rsid w:val="00AA7B35"/>
    <w:rsid w:val="00AD2BE8"/>
    <w:rsid w:val="00AE701C"/>
    <w:rsid w:val="00AF6582"/>
    <w:rsid w:val="00AF665F"/>
    <w:rsid w:val="00B013B4"/>
    <w:rsid w:val="00B1316D"/>
    <w:rsid w:val="00B21DE7"/>
    <w:rsid w:val="00B2234F"/>
    <w:rsid w:val="00B23C7D"/>
    <w:rsid w:val="00B24F7E"/>
    <w:rsid w:val="00B33618"/>
    <w:rsid w:val="00B43176"/>
    <w:rsid w:val="00B4470F"/>
    <w:rsid w:val="00B5413A"/>
    <w:rsid w:val="00B565BA"/>
    <w:rsid w:val="00B61E68"/>
    <w:rsid w:val="00B63B06"/>
    <w:rsid w:val="00B75B1E"/>
    <w:rsid w:val="00B772D2"/>
    <w:rsid w:val="00B82954"/>
    <w:rsid w:val="00B875B7"/>
    <w:rsid w:val="00B878F8"/>
    <w:rsid w:val="00B91DB8"/>
    <w:rsid w:val="00BA1373"/>
    <w:rsid w:val="00BA59DA"/>
    <w:rsid w:val="00BB6C96"/>
    <w:rsid w:val="00BC2028"/>
    <w:rsid w:val="00BD21E4"/>
    <w:rsid w:val="00BE7997"/>
    <w:rsid w:val="00BF0B7F"/>
    <w:rsid w:val="00BF3D7E"/>
    <w:rsid w:val="00BF49AA"/>
    <w:rsid w:val="00C01CFA"/>
    <w:rsid w:val="00C01F9C"/>
    <w:rsid w:val="00C059F3"/>
    <w:rsid w:val="00C10096"/>
    <w:rsid w:val="00C176A8"/>
    <w:rsid w:val="00C30A46"/>
    <w:rsid w:val="00C340F0"/>
    <w:rsid w:val="00C35123"/>
    <w:rsid w:val="00C358D0"/>
    <w:rsid w:val="00C35D89"/>
    <w:rsid w:val="00C3728E"/>
    <w:rsid w:val="00C41296"/>
    <w:rsid w:val="00C414E8"/>
    <w:rsid w:val="00C520A1"/>
    <w:rsid w:val="00C536F4"/>
    <w:rsid w:val="00C679A7"/>
    <w:rsid w:val="00C75BEE"/>
    <w:rsid w:val="00C774BB"/>
    <w:rsid w:val="00C84140"/>
    <w:rsid w:val="00C85CF4"/>
    <w:rsid w:val="00C906A6"/>
    <w:rsid w:val="00C90C24"/>
    <w:rsid w:val="00C9442D"/>
    <w:rsid w:val="00CA1B6F"/>
    <w:rsid w:val="00CA448C"/>
    <w:rsid w:val="00CB3DAD"/>
    <w:rsid w:val="00CB52D3"/>
    <w:rsid w:val="00CB5597"/>
    <w:rsid w:val="00CC2190"/>
    <w:rsid w:val="00CC2F2E"/>
    <w:rsid w:val="00CC4661"/>
    <w:rsid w:val="00CC6B02"/>
    <w:rsid w:val="00CD3F66"/>
    <w:rsid w:val="00CD525B"/>
    <w:rsid w:val="00CD6BDA"/>
    <w:rsid w:val="00CE2249"/>
    <w:rsid w:val="00CE2758"/>
    <w:rsid w:val="00D10086"/>
    <w:rsid w:val="00D149AE"/>
    <w:rsid w:val="00D205F2"/>
    <w:rsid w:val="00D22DC0"/>
    <w:rsid w:val="00D244B1"/>
    <w:rsid w:val="00D27BF9"/>
    <w:rsid w:val="00D27C64"/>
    <w:rsid w:val="00D31124"/>
    <w:rsid w:val="00D365BB"/>
    <w:rsid w:val="00D41F80"/>
    <w:rsid w:val="00D5446B"/>
    <w:rsid w:val="00D72B97"/>
    <w:rsid w:val="00D7605C"/>
    <w:rsid w:val="00D8130B"/>
    <w:rsid w:val="00D86A07"/>
    <w:rsid w:val="00D86B64"/>
    <w:rsid w:val="00D92A80"/>
    <w:rsid w:val="00D974A4"/>
    <w:rsid w:val="00D9778C"/>
    <w:rsid w:val="00DA0DF3"/>
    <w:rsid w:val="00DB571C"/>
    <w:rsid w:val="00DB776E"/>
    <w:rsid w:val="00DC625E"/>
    <w:rsid w:val="00DC6962"/>
    <w:rsid w:val="00DC7467"/>
    <w:rsid w:val="00DD3685"/>
    <w:rsid w:val="00DD54E6"/>
    <w:rsid w:val="00DD78F2"/>
    <w:rsid w:val="00DE1023"/>
    <w:rsid w:val="00DE1C83"/>
    <w:rsid w:val="00DE5422"/>
    <w:rsid w:val="00DE55E8"/>
    <w:rsid w:val="00DE73B4"/>
    <w:rsid w:val="00DF2240"/>
    <w:rsid w:val="00DF4316"/>
    <w:rsid w:val="00DF51D1"/>
    <w:rsid w:val="00E014BD"/>
    <w:rsid w:val="00E014FC"/>
    <w:rsid w:val="00E02186"/>
    <w:rsid w:val="00E10C23"/>
    <w:rsid w:val="00E146FB"/>
    <w:rsid w:val="00E22920"/>
    <w:rsid w:val="00E22F2D"/>
    <w:rsid w:val="00E3212B"/>
    <w:rsid w:val="00E35224"/>
    <w:rsid w:val="00E37AC0"/>
    <w:rsid w:val="00E37F01"/>
    <w:rsid w:val="00E644EF"/>
    <w:rsid w:val="00E75863"/>
    <w:rsid w:val="00E832F2"/>
    <w:rsid w:val="00E84FF8"/>
    <w:rsid w:val="00E92A47"/>
    <w:rsid w:val="00E94963"/>
    <w:rsid w:val="00E95661"/>
    <w:rsid w:val="00E97414"/>
    <w:rsid w:val="00EA0C57"/>
    <w:rsid w:val="00EA234B"/>
    <w:rsid w:val="00EA3346"/>
    <w:rsid w:val="00EA4930"/>
    <w:rsid w:val="00EB2E56"/>
    <w:rsid w:val="00EB2FDB"/>
    <w:rsid w:val="00EB46BD"/>
    <w:rsid w:val="00EB4A9A"/>
    <w:rsid w:val="00EC0BAA"/>
    <w:rsid w:val="00EC3C23"/>
    <w:rsid w:val="00EC7896"/>
    <w:rsid w:val="00ED214A"/>
    <w:rsid w:val="00EF0BEA"/>
    <w:rsid w:val="00EF5BDD"/>
    <w:rsid w:val="00F00872"/>
    <w:rsid w:val="00F02870"/>
    <w:rsid w:val="00F04DF1"/>
    <w:rsid w:val="00F11932"/>
    <w:rsid w:val="00F177E8"/>
    <w:rsid w:val="00F24A68"/>
    <w:rsid w:val="00F36AE4"/>
    <w:rsid w:val="00F42400"/>
    <w:rsid w:val="00F441E6"/>
    <w:rsid w:val="00F472D4"/>
    <w:rsid w:val="00F538F6"/>
    <w:rsid w:val="00F54DB9"/>
    <w:rsid w:val="00F575F9"/>
    <w:rsid w:val="00F617D0"/>
    <w:rsid w:val="00F7197D"/>
    <w:rsid w:val="00F85F12"/>
    <w:rsid w:val="00F87CC1"/>
    <w:rsid w:val="00F90457"/>
    <w:rsid w:val="00F90489"/>
    <w:rsid w:val="00FA314D"/>
    <w:rsid w:val="00FA43C3"/>
    <w:rsid w:val="00FC24D9"/>
    <w:rsid w:val="00FC2B4E"/>
    <w:rsid w:val="00FC3280"/>
    <w:rsid w:val="00FC37A5"/>
    <w:rsid w:val="00FD4833"/>
    <w:rsid w:val="00FD71E4"/>
    <w:rsid w:val="00FD7306"/>
    <w:rsid w:val="00FE2D4F"/>
    <w:rsid w:val="00FE5600"/>
    <w:rsid w:val="00FE60C3"/>
    <w:rsid w:val="00FF01F7"/>
    <w:rsid w:val="00FF2A99"/>
    <w:rsid w:val="00FF33E2"/>
    <w:rsid w:val="00FF6810"/>
    <w:rsid w:val="51411EB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iPriority="5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semiHidden/>
    <w:unhideWhenUsed/>
    <w:uiPriority w:val="99"/>
    <w:rPr>
      <w:color w:val="0000FF"/>
      <w:u w:val="single"/>
    </w:rPr>
  </w:style>
  <w:style w:type="paragraph" w:styleId="5">
    <w:name w:val="Balloon Text"/>
    <w:basedOn w:val="1"/>
    <w:link w:val="15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caption"/>
    <w:basedOn w:val="1"/>
    <w:next w:val="1"/>
    <w:semiHidden/>
    <w:unhideWhenUsed/>
    <w:qFormat/>
    <w:uiPriority w:val="35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7">
    <w:name w:val="header"/>
    <w:basedOn w:val="1"/>
    <w:link w:val="19"/>
    <w:unhideWhenUsed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8">
    <w:name w:val="footer"/>
    <w:basedOn w:val="1"/>
    <w:link w:val="20"/>
    <w:semiHidden/>
    <w:unhideWhenUsed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9">
    <w:name w:val="Normal (Web)"/>
    <w:basedOn w:val="1"/>
    <w:link w:val="17"/>
    <w:uiPriority w:val="99"/>
    <w:pPr>
      <w:spacing w:before="100" w:beforeAutospacing="1" w:after="100" w:afterAutospacing="1" w:line="240" w:lineRule="auto"/>
    </w:pPr>
    <w:rPr>
      <w:rFonts w:ascii="Times New Roman" w:hAnsi="Times New Roman" w:eastAsia="Calibri" w:cs="Times New Roman"/>
      <w:sz w:val="24"/>
      <w:szCs w:val="24"/>
    </w:rPr>
  </w:style>
  <w:style w:type="table" w:styleId="10">
    <w:name w:val="Table Grid"/>
    <w:basedOn w:val="3"/>
    <w:unhideWhenUsed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Heading"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b/>
      <w:bCs/>
      <w:sz w:val="28"/>
      <w:szCs w:val="28"/>
      <w:lang w:val="ru-RU" w:eastAsia="ru-RU" w:bidi="ar-SA"/>
    </w:rPr>
  </w:style>
  <w:style w:type="paragraph" w:customStyle="1" w:styleId="12">
    <w:name w:val="ConsPlusNormal"/>
    <w:link w:val="13"/>
    <w:uiPriority w:val="99"/>
    <w:pPr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sz w:val="22"/>
      <w:szCs w:val="22"/>
      <w:lang w:val="ru-RU" w:eastAsia="ru-RU" w:bidi="ar-SA"/>
    </w:rPr>
  </w:style>
  <w:style w:type="character" w:customStyle="1" w:styleId="13">
    <w:name w:val="ConsPlusNormal Знак"/>
    <w:link w:val="12"/>
    <w:locked/>
    <w:uiPriority w:val="99"/>
    <w:rPr>
      <w:rFonts w:ascii="Times New Roman" w:hAnsi="Times New Roman" w:eastAsia="Times New Roman" w:cs="Times New Roman"/>
      <w:lang w:eastAsia="ru-RU"/>
    </w:rPr>
  </w:style>
  <w:style w:type="paragraph" w:styleId="14">
    <w:name w:val="List Paragraph"/>
    <w:basedOn w:val="1"/>
    <w:qFormat/>
    <w:uiPriority w:val="1"/>
    <w:pPr>
      <w:ind w:left="720"/>
      <w:contextualSpacing/>
    </w:pPr>
  </w:style>
  <w:style w:type="character" w:customStyle="1" w:styleId="15">
    <w:name w:val="Текст выноски Знак"/>
    <w:basedOn w:val="2"/>
    <w:link w:val="5"/>
    <w:semiHidden/>
    <w:uiPriority w:val="99"/>
    <w:rPr>
      <w:rFonts w:ascii="Tahoma" w:hAnsi="Tahoma" w:cs="Tahoma"/>
      <w:sz w:val="16"/>
      <w:szCs w:val="16"/>
    </w:rPr>
  </w:style>
  <w:style w:type="paragraph" w:customStyle="1" w:styleId="16">
    <w:name w:val="Стиль1"/>
    <w:basedOn w:val="1"/>
    <w:qFormat/>
    <w:uiPriority w:val="0"/>
    <w:pPr>
      <w:spacing w:after="0" w:line="240" w:lineRule="auto"/>
    </w:pPr>
    <w:rPr>
      <w:rFonts w:ascii="Times New Roman" w:hAnsi="Times New Roman" w:eastAsia="Times New Roman" w:cs="Times New Roman"/>
      <w:b/>
      <w:bCs/>
      <w:kern w:val="36"/>
      <w:sz w:val="24"/>
      <w:szCs w:val="48"/>
      <w:lang w:eastAsia="ru-RU"/>
    </w:rPr>
  </w:style>
  <w:style w:type="character" w:customStyle="1" w:styleId="17">
    <w:name w:val="Обычный (веб) Знак"/>
    <w:link w:val="9"/>
    <w:uiPriority w:val="0"/>
    <w:rPr>
      <w:rFonts w:ascii="Times New Roman" w:hAnsi="Times New Roman" w:eastAsia="Calibri" w:cs="Times New Roman"/>
      <w:sz w:val="24"/>
      <w:szCs w:val="24"/>
    </w:rPr>
  </w:style>
  <w:style w:type="character" w:customStyle="1" w:styleId="18">
    <w:name w:val="blk"/>
    <w:basedOn w:val="2"/>
    <w:uiPriority w:val="0"/>
  </w:style>
  <w:style w:type="character" w:customStyle="1" w:styleId="19">
    <w:name w:val="Верхний колонтитул Знак"/>
    <w:basedOn w:val="2"/>
    <w:link w:val="7"/>
    <w:uiPriority w:val="99"/>
  </w:style>
  <w:style w:type="character" w:customStyle="1" w:styleId="20">
    <w:name w:val="Нижний колонтитул Знак"/>
    <w:basedOn w:val="2"/>
    <w:link w:val="8"/>
    <w:semiHidden/>
    <w:uiPriority w:val="99"/>
  </w:style>
  <w:style w:type="paragraph" w:styleId="21">
    <w:name w:val="No Spacing"/>
    <w:qFormat/>
    <w:uiPriority w:val="1"/>
    <w:pPr>
      <w:spacing w:after="0" w:line="240" w:lineRule="auto"/>
    </w:pPr>
    <w:rPr>
      <w:rFonts w:asciiTheme="minorHAnsi" w:hAnsiTheme="minorHAnsi" w:eastAsiaTheme="minorEastAsia" w:cstheme="minorBidi"/>
      <w:sz w:val="22"/>
      <w:szCs w:val="22"/>
      <w:lang w:val="ru-RU" w:eastAsia="ru-RU" w:bidi="ar-SA"/>
    </w:rPr>
  </w:style>
  <w:style w:type="paragraph" w:customStyle="1" w:styleId="22">
    <w:name w:val="Знак"/>
    <w:basedOn w:val="1"/>
    <w:uiPriority w:val="0"/>
    <w:pPr>
      <w:spacing w:after="160" w:line="240" w:lineRule="exact"/>
    </w:pPr>
    <w:rPr>
      <w:rFonts w:ascii="Tahoma" w:hAnsi="Tahoma" w:eastAsia="Times New Roman" w:cs="Times New Roman"/>
      <w:sz w:val="20"/>
      <w:szCs w:val="20"/>
      <w:lang w:val="en-US"/>
    </w:rPr>
  </w:style>
  <w:style w:type="paragraph" w:customStyle="1" w:styleId="23">
    <w:name w:val="formattext"/>
    <w:basedOn w:val="1"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customStyle="1" w:styleId="24">
    <w:name w:val="Default"/>
    <w:uiPriority w:val="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 w:eastAsiaTheme="minorEastAsia"/>
      <w:color w:val="000000"/>
      <w:sz w:val="24"/>
      <w:szCs w:val="24"/>
      <w:lang w:val="ru-RU" w:eastAsia="ru-RU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jpe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jpe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jpeg"/><Relationship Id="rId8" Type="http://schemas.openxmlformats.org/officeDocument/2006/relationships/image" Target="media/image2.png"/><Relationship Id="rId79" Type="http://schemas.openxmlformats.org/officeDocument/2006/relationships/image" Target="media/image73.jpe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jpeg"/><Relationship Id="rId72" Type="http://schemas.openxmlformats.org/officeDocument/2006/relationships/image" Target="media/image66.png"/><Relationship Id="rId71" Type="http://schemas.openxmlformats.org/officeDocument/2006/relationships/image" Target="media/image65.jpeg"/><Relationship Id="rId70" Type="http://schemas.openxmlformats.org/officeDocument/2006/relationships/image" Target="media/image64.png"/><Relationship Id="rId7" Type="http://schemas.openxmlformats.org/officeDocument/2006/relationships/image" Target="media/image1.jpe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jpeg"/><Relationship Id="rId64" Type="http://schemas.openxmlformats.org/officeDocument/2006/relationships/image" Target="media/image58.jpeg"/><Relationship Id="rId63" Type="http://schemas.openxmlformats.org/officeDocument/2006/relationships/image" Target="media/image57.jpeg"/><Relationship Id="rId62" Type="http://schemas.openxmlformats.org/officeDocument/2006/relationships/image" Target="media/image56.jpeg"/><Relationship Id="rId61" Type="http://schemas.openxmlformats.org/officeDocument/2006/relationships/image" Target="media/image55.jpeg"/><Relationship Id="rId60" Type="http://schemas.openxmlformats.org/officeDocument/2006/relationships/image" Target="media/image54.jpeg"/><Relationship Id="rId6" Type="http://schemas.openxmlformats.org/officeDocument/2006/relationships/theme" Target="theme/theme1.xml"/><Relationship Id="rId59" Type="http://schemas.openxmlformats.org/officeDocument/2006/relationships/image" Target="media/image53.jpeg"/><Relationship Id="rId58" Type="http://schemas.openxmlformats.org/officeDocument/2006/relationships/image" Target="media/image52.jpeg"/><Relationship Id="rId57" Type="http://schemas.openxmlformats.org/officeDocument/2006/relationships/image" Target="media/image51.jpeg"/><Relationship Id="rId56" Type="http://schemas.openxmlformats.org/officeDocument/2006/relationships/image" Target="media/image50.jpeg"/><Relationship Id="rId55" Type="http://schemas.openxmlformats.org/officeDocument/2006/relationships/image" Target="media/image49.jpeg"/><Relationship Id="rId54" Type="http://schemas.openxmlformats.org/officeDocument/2006/relationships/image" Target="media/image48.jpeg"/><Relationship Id="rId53" Type="http://schemas.openxmlformats.org/officeDocument/2006/relationships/image" Target="media/image47.jpeg"/><Relationship Id="rId52" Type="http://schemas.openxmlformats.org/officeDocument/2006/relationships/image" Target="media/image46.jpeg"/><Relationship Id="rId51" Type="http://schemas.openxmlformats.org/officeDocument/2006/relationships/image" Target="media/image45.png"/><Relationship Id="rId50" Type="http://schemas.openxmlformats.org/officeDocument/2006/relationships/image" Target="media/image44.jpeg"/><Relationship Id="rId5" Type="http://schemas.openxmlformats.org/officeDocument/2006/relationships/header" Target="head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jpeg"/><Relationship Id="rId44" Type="http://schemas.openxmlformats.org/officeDocument/2006/relationships/image" Target="media/image38.jpeg"/><Relationship Id="rId43" Type="http://schemas.openxmlformats.org/officeDocument/2006/relationships/image" Target="media/image37.png"/><Relationship Id="rId42" Type="http://schemas.openxmlformats.org/officeDocument/2006/relationships/image" Target="media/image36.jpeg"/><Relationship Id="rId41" Type="http://schemas.openxmlformats.org/officeDocument/2006/relationships/image" Target="media/image35.png"/><Relationship Id="rId40" Type="http://schemas.openxmlformats.org/officeDocument/2006/relationships/image" Target="media/image34.jpeg"/><Relationship Id="rId4" Type="http://schemas.openxmlformats.org/officeDocument/2006/relationships/endnotes" Target="endnotes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footnotes" Target="footnotes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4" Type="http://schemas.openxmlformats.org/officeDocument/2006/relationships/fontTable" Target="fontTable.xml"/><Relationship Id="rId183" Type="http://schemas.openxmlformats.org/officeDocument/2006/relationships/customXml" Target="../customXml/item1.xml"/><Relationship Id="rId182" Type="http://schemas.openxmlformats.org/officeDocument/2006/relationships/image" Target="media/image176.png"/><Relationship Id="rId181" Type="http://schemas.openxmlformats.org/officeDocument/2006/relationships/image" Target="media/image175.png"/><Relationship Id="rId180" Type="http://schemas.openxmlformats.org/officeDocument/2006/relationships/image" Target="media/image174.png"/><Relationship Id="rId18" Type="http://schemas.openxmlformats.org/officeDocument/2006/relationships/image" Target="media/image12.png"/><Relationship Id="rId179" Type="http://schemas.openxmlformats.org/officeDocument/2006/relationships/image" Target="media/image173.png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jpeg"/><Relationship Id="rId171" Type="http://schemas.openxmlformats.org/officeDocument/2006/relationships/image" Target="media/image165.jpe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png"/><Relationship Id="rId165" Type="http://schemas.openxmlformats.org/officeDocument/2006/relationships/image" Target="media/image159.jpe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jpeg"/><Relationship Id="rId16" Type="http://schemas.openxmlformats.org/officeDocument/2006/relationships/image" Target="media/image10.jpe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jpeg"/><Relationship Id="rId154" Type="http://schemas.openxmlformats.org/officeDocument/2006/relationships/image" Target="media/image148.jpeg"/><Relationship Id="rId153" Type="http://schemas.openxmlformats.org/officeDocument/2006/relationships/image" Target="media/image147.jpe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jpeg"/><Relationship Id="rId144" Type="http://schemas.openxmlformats.org/officeDocument/2006/relationships/image" Target="media/image138.jpeg"/><Relationship Id="rId143" Type="http://schemas.openxmlformats.org/officeDocument/2006/relationships/image" Target="media/image137.jpeg"/><Relationship Id="rId142" Type="http://schemas.openxmlformats.org/officeDocument/2006/relationships/image" Target="media/image136.jpeg"/><Relationship Id="rId141" Type="http://schemas.openxmlformats.org/officeDocument/2006/relationships/image" Target="media/image135.jpeg"/><Relationship Id="rId140" Type="http://schemas.openxmlformats.org/officeDocument/2006/relationships/image" Target="media/image134.jpeg"/><Relationship Id="rId14" Type="http://schemas.openxmlformats.org/officeDocument/2006/relationships/image" Target="media/image8.png"/><Relationship Id="rId139" Type="http://schemas.openxmlformats.org/officeDocument/2006/relationships/image" Target="media/image133.jpeg"/><Relationship Id="rId138" Type="http://schemas.openxmlformats.org/officeDocument/2006/relationships/image" Target="media/image132.jpeg"/><Relationship Id="rId137" Type="http://schemas.openxmlformats.org/officeDocument/2006/relationships/image" Target="media/image131.jpeg"/><Relationship Id="rId136" Type="http://schemas.openxmlformats.org/officeDocument/2006/relationships/image" Target="media/image130.jpeg"/><Relationship Id="rId135" Type="http://schemas.openxmlformats.org/officeDocument/2006/relationships/image" Target="media/image129.jpeg"/><Relationship Id="rId134" Type="http://schemas.openxmlformats.org/officeDocument/2006/relationships/image" Target="media/image128.jpeg"/><Relationship Id="rId133" Type="http://schemas.openxmlformats.org/officeDocument/2006/relationships/image" Target="media/image127.jpeg"/><Relationship Id="rId132" Type="http://schemas.openxmlformats.org/officeDocument/2006/relationships/image" Target="media/image126.jpeg"/><Relationship Id="rId131" Type="http://schemas.openxmlformats.org/officeDocument/2006/relationships/image" Target="media/image125.jpeg"/><Relationship Id="rId130" Type="http://schemas.openxmlformats.org/officeDocument/2006/relationships/image" Target="media/image124.jpeg"/><Relationship Id="rId13" Type="http://schemas.openxmlformats.org/officeDocument/2006/relationships/image" Target="media/image7.png"/><Relationship Id="rId129" Type="http://schemas.openxmlformats.org/officeDocument/2006/relationships/image" Target="media/image123.jpeg"/><Relationship Id="rId128" Type="http://schemas.openxmlformats.org/officeDocument/2006/relationships/image" Target="media/image122.png"/><Relationship Id="rId127" Type="http://schemas.openxmlformats.org/officeDocument/2006/relationships/image" Target="media/image121.jpeg"/><Relationship Id="rId126" Type="http://schemas.openxmlformats.org/officeDocument/2006/relationships/image" Target="media/image120.jpeg"/><Relationship Id="rId125" Type="http://schemas.openxmlformats.org/officeDocument/2006/relationships/image" Target="media/image119.jpeg"/><Relationship Id="rId124" Type="http://schemas.openxmlformats.org/officeDocument/2006/relationships/image" Target="media/image118.jpeg"/><Relationship Id="rId123" Type="http://schemas.openxmlformats.org/officeDocument/2006/relationships/image" Target="media/image117.jpeg"/><Relationship Id="rId122" Type="http://schemas.openxmlformats.org/officeDocument/2006/relationships/image" Target="media/image116.jpeg"/><Relationship Id="rId121" Type="http://schemas.openxmlformats.org/officeDocument/2006/relationships/image" Target="media/image115.jpeg"/><Relationship Id="rId120" Type="http://schemas.openxmlformats.org/officeDocument/2006/relationships/image" Target="media/image114.jpeg"/><Relationship Id="rId12" Type="http://schemas.openxmlformats.org/officeDocument/2006/relationships/image" Target="media/image6.png"/><Relationship Id="rId119" Type="http://schemas.openxmlformats.org/officeDocument/2006/relationships/image" Target="media/image113.jpeg"/><Relationship Id="rId118" Type="http://schemas.openxmlformats.org/officeDocument/2006/relationships/image" Target="media/image112.jpeg"/><Relationship Id="rId117" Type="http://schemas.openxmlformats.org/officeDocument/2006/relationships/image" Target="media/image111.jpeg"/><Relationship Id="rId116" Type="http://schemas.openxmlformats.org/officeDocument/2006/relationships/image" Target="media/image110.jpeg"/><Relationship Id="rId115" Type="http://schemas.openxmlformats.org/officeDocument/2006/relationships/image" Target="media/image109.jpeg"/><Relationship Id="rId114" Type="http://schemas.openxmlformats.org/officeDocument/2006/relationships/image" Target="media/image108.jpeg"/><Relationship Id="rId113" Type="http://schemas.openxmlformats.org/officeDocument/2006/relationships/image" Target="media/image107.jpeg"/><Relationship Id="rId112" Type="http://schemas.openxmlformats.org/officeDocument/2006/relationships/image" Target="media/image106.jpeg"/><Relationship Id="rId111" Type="http://schemas.openxmlformats.org/officeDocument/2006/relationships/image" Target="media/image105.jpeg"/><Relationship Id="rId110" Type="http://schemas.openxmlformats.org/officeDocument/2006/relationships/image" Target="media/image104.jpe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jpeg"/><Relationship Id="rId107" Type="http://schemas.openxmlformats.org/officeDocument/2006/relationships/image" Target="media/image101.jpe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B0C41D-EDD7-46BE-BC25-1EF6686CC2C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RePack by SPecialiST</Company>
  <Pages>57</Pages>
  <Words>4829</Words>
  <Characters>27531</Characters>
  <Lines>229</Lines>
  <Paragraphs>64</Paragraphs>
  <TotalTime>5783587</TotalTime>
  <ScaleCrop>false</ScaleCrop>
  <LinksUpToDate>false</LinksUpToDate>
  <CharactersWithSpaces>32296</CharactersWithSpaces>
  <Application>WPS Office_12.2.0.19805_F1E327BC-269C-435d-A152-05C5408002CA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2020-05-14T05:33:00Z</dcterms:created>
  <dc:creator>admin</dc:creator>
  <cp:lastModifiedBy>petrov_sv</cp:lastModifiedBy>
  <cp:lastPrinted>2024-12-28T07:11:00Z</cp:lastPrinted>
  <dcterms:modified xsi:type="dcterms:W3CDTF">2025-01-24T09:56:29Z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0F86F7DA76D64D04895EE269380442BF_13</vt:lpwstr>
  </property>
</Properties>
</file>