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20.08.2018 № 1835»</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16.12.2022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20.08.2018 № 1835»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по управлению имуществом города.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 Жилищным кодексом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№47, пунктами 3,6 части 1 статьи 7 Устава муниципального образования «Город Димитровград» Ульяновской области, постановлением Администрации города от 28.12.2018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20.08.2018 №1835 «Об утверждении муниципальной программы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заключение Управления финансов и закупок. </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http://dimitrovgrad.ru/regulatory/program_projects/35908/.</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закупок.</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в Городскую Думу города Димитровграда Ульяновской области, а также направляется на общественное обсуждение.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bidi w:val="false"/>
        <w:rPr>
          <w:rFonts w:ascii="Times New Roman" w:eastAsia="Times New Roman" w:hAnsi="Times New Roman" w:cs="Times New Roman"/>
          <w:sz w:val="27"/>
        </w:rPr>
      </w:pPr>
    </w:p>
    <w:p>
      <w:pPr>
        <w:jc w:val="both"/>
        <w:textAlignment w:val="auto"/>
        <w:ind w:left="0" w:right="0" w:start="0" w:end="0"/>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123</TotalTime>
  <Pages>2</Pages>
  <Words>765</Words>
  <Characters>4366</Characters>
  <CharactersWithSpaces>5121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