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09.08.2019 № 2043»</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09.12.2022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09.08.2019 № 2043» (далее - Проект).</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финансов и муниципальных закупок.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пунктом 1 части 1 статьи 16 Федерального закона от 06.10.2003 №131-ФЗ «Об общих принципах организации местного самоуправления в Российской Федерации»,  пунктом 1 части 1 статьи 7, пунктом 1 части 1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09.08.2019 №2043 «Об утверждении муниципальной программы «Управление муниципальными финансами и муниципальным  долгом города Димитровграда Ульяновской области».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заключение Управления финансов и закупок. </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http://dimitrovgrad.ru/regulatory/program_projects/35852/</w:t>
        </w:r>
      </w:hyperlink>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закупок.</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bidi w:val="false"/>
        <w:rPr>
          <w:rFonts w:ascii="Times New Roman" w:eastAsia="Times New Roman" w:hAnsi="Times New Roman" w:cs="Times New Roman"/>
          <w:sz w:val="27"/>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после получения положительного заключения Контрольно-счетной палаты проект направляется в Городскую Думу города Димитровграда Ульяновской области, а также направляется на общественное обсуждение.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Ведущий инспектор-юрисконсульт</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Т.Ю.Тойгильдина</w:t>
      </w: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bidi w:val="false"/>
        <w:rPr>
          <w:rFonts w:ascii="Times New Roman" w:eastAsia="Times New Roman" w:hAnsi="Times New Roman" w:cs="Times New Roman"/>
          <w:sz w:val="27"/>
        </w:rPr>
      </w:pPr>
    </w:p>
    <w:p>
      <w:pPr>
        <w:jc w:val="both"/>
        <w:textAlignment w:val="auto"/>
        <w:ind w:left="0" w:right="0" w:start="0" w:end="0"/>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Cambria Math">
    <w:panose1 w:val="02040503050406030204"/>
    <w:family w:val="roman"/>
    <w:charset w:val="CC"/>
    <w:pitch w:val="variable"/>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mbria">
    <w:panose1 w:val="020405030504060302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libri">
    <w:panose1 w:val="020f0502020204030204"/>
    <w:family w:val="swiss"/>
    <w:charset w:val="CC"/>
    <w:pitch w:val="variable"/>
  </w:font>
  <w:font w:name="Times New Roman">
    <w:altName w:val="Times New Roman"/>
    <w:panose1 w:val="02020603050405020304"/>
    <w:family w:val="roman"/>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852/"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324</TotalTime>
  <Pages>2</Pages>
  <Words>754</Words>
  <Characters>4302</Characters>
  <CharactersWithSpaces>5046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