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от 02.10.2018 № 2126»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19.12.2022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от 02.10.2018 № 2126»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Муниципальным казенным учреждением «Служба материально-технического обеспечения Администрации города».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разработан в  соответствии </w:t>
      </w:r>
      <w:r>
        <w:rPr>
          <w:rFonts w:ascii="Times New Roman" w:eastAsia="Times New Roman" w:hAnsi="Times New Roman" w:cs="Times New Roman"/>
          <w:sz w:val="27"/>
          <w:color w:val="000000"/>
        </w:rPr>
        <w:t xml:space="preserve">с  Трудовым кодексом Российской Федерации, постановлением Администрации города от 02.06.2022 № 1467 «Об утверждении Положения об отраслевой системе оплаты труда работников муниципальных учреждений города Димитровграда Ульяновской области», постановлением Админ6истрации города от 20.10.2022 № 2856 «Об установлении размеров базовых окладов (должностных окладов) работников муниципальных учреждений по общеотраслевым профессиям рабочих и должностей служащих города Димитровграда Ульяновской области», постановлением Администрации города от 29.11.2022 № 3261 «Об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w:t>
      </w:r>
      <w:r>
        <w:rPr>
          <w:rFonts w:ascii="Times New Roman" w:eastAsia="Times New Roman" w:hAnsi="Times New Roman" w:cs="Times New Roman"/>
          <w:sz w:val="27"/>
        </w:rPr>
        <w:t xml:space="preserve">.</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Димитровграда от 02.10.2018 № 2126 «Об утверждении Положения об отраслевой системе оплаты труда работников Муниципального казенного учреждения «Служба материально-технического обеспечения Администрации города»».</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устанавливается момент вступления постановления в силу. </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устанавливается право работодателя на предоставление и перерасчет единовременной выплаты к ежегодному оплачиваемому отпуску.</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4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5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 2810, к Проекту приложены пояснительная записка, финансово-экономическое обоснование и заключение Управления финансов и  муниципальных закупок города Димитровграда от 16.12.2022.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tabs>
          <w:tab w:val="left" w:pos="6059"/>
        </w:tabs>
        <w:rPr>
          <w:rFonts w:ascii="Times New Roman" w:eastAsia="Times New Roman" w:hAnsi="Times New Roman" w:cs="Times New Roman"/>
          <w:sz w:val="27"/>
        </w:rPr>
      </w:pPr>
      <w:r>
        <w:rPr>
          <w:rFonts w:ascii="Times New Roman" w:eastAsia="Times New Roman" w:hAnsi="Times New Roman" w:cs="Times New Roman"/>
          <w:sz w:val="27"/>
        </w:rPr>
        <w:tab/>
      </w: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w:t>
      </w: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подлежит  размещению на официальном сайте Администрации города, в том числе и для проведения общественного обсуждения проекта.</w:t>
      </w:r>
    </w:p>
    <w:p>
      <w:pPr>
        <w:jc w:val="both"/>
        <w:textAlignment w:val="auto"/>
        <w:ind w:firstLine="540"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Verdan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30</TotalTime>
  <Pages>2</Pages>
  <Words>656</Words>
  <Characters>3745</Characters>
  <CharactersWithSpaces>4393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