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suppressAutoHyphens/>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правовой экспертизы проекта решения Городской Думы города Димитровграда Ульяновской области третьего созыва «О даче согласия Муниципальному казенному учреждению «Служба материально-технического обеспечения Администрации города» на заключение договоров безвозмездного пользования недвижимым имуществом, находящимся в муниципальной собственности города Димитровграда Ульяновской области»</w:t>
      </w:r>
    </w:p>
    <w:p>
      <w:pPr>
        <w:suppressAutoHyphens/>
        <w:jc w:val="center"/>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23.12.2022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suppressAutoHyphens/>
        <w:jc w:val="both"/>
        <w:textAlignment w:val="auto"/>
        <w:ind w:left="0" w:right="0" w:start="0" w:end="0"/>
        <w:adjustRightInd w:val="true"/>
        <w:spacing w:after="0" w:line="240"/>
        <w:rPr>
          <w:b w:val="false"/>
          <w:rFonts w:ascii="Times New Roman" w:eastAsia="Times New Roman" w:hAnsi="Times New Roman" w:cs="Times New Roman"/>
          <w:sz w:val="27"/>
        </w:rPr>
      </w:pPr>
      <w:r>
        <w:rPr>
          <w:b w:val="true"/>
          <w:rFonts w:ascii="Times New Roman" w:eastAsia="Times New Roman" w:hAnsi="Times New Roman" w:cs="Times New Roman"/>
          <w:sz w:val="27"/>
        </w:rPr>
        <w:t xml:space="preserve">         </w:t>
      </w:r>
      <w:r>
        <w:rPr>
          <w:b w:val="false"/>
          <w:rFonts w:ascii="Times New Roman" w:eastAsia="Times New Roman" w:hAnsi="Times New Roman" w:cs="Times New Roman"/>
          <w:sz w:val="27"/>
        </w:rPr>
        <w:t xml:space="preserve">Настоящее заключение дано на проект решения Городской Думы города Димитровграда Ульяновской области третьего созыва «О даче согласия Муниципальному казенному учреждению «Служба материально-технического обеспечения Администрации города» на заключение договоров безвозмездного пользования недвижимым имуществом, находящимся в муниципальной собственности города Димитровграда Ульяновской области»</w:t>
      </w:r>
      <w:r>
        <w:rPr>
          <w:b w:val="true"/>
          <w:rFonts w:ascii="Times New Roman" w:eastAsia="Times New Roman" w:hAnsi="Times New Roman" w:cs="Times New Roman"/>
          <w:sz w:val="27"/>
        </w:rPr>
        <w:t xml:space="preserve"> </w:t>
      </w:r>
      <w:r>
        <w:rPr>
          <w:b w:val="false"/>
          <w:rFonts w:ascii="Times New Roman" w:eastAsia="Times New Roman" w:hAnsi="Times New Roman" w:cs="Times New Roman"/>
          <w:sz w:val="27"/>
        </w:rPr>
        <w:t xml:space="preserve">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Муниципальным казенным учреждением «Служба материально-технического обеспечения Администрации города»</w:t>
      </w:r>
      <w:r>
        <w:rPr>
          <w:rFonts w:ascii="Times New Roman" w:eastAsia="Times New Roman" w:hAnsi="Times New Roman" w:cs="Times New Roman"/>
          <w:sz w:val="27"/>
          <w:color w:val="000000"/>
        </w:rPr>
        <w:t xml:space="preserve">.                                                 </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Порядком проведения правовой экспертизы проектов муниципальных правовых актов Главы города Димитровграда Ульяновской области, Администрации города Димитровграда Ульяновской области, проектов договоров (соглашений), одной из сторон которых является Глава города Димитровграда Ульяновской области, Администрация города Димитровграда Ульяновской области, на предмет соответствия действующему законодательству, утвержденным постановлением Администрации города от 12.11.2018 № 2514.</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статьями 689-701 Гражданского кодекса Российской Федерации, пунктом 5 части 10 статьи 35 Федерального закона от 06.10.2003 № 131-ФЗ «Об общих принципах организации местного самоуправления в Российской Федерации», статьей 17.1 Федерального закона от 26.07.2006 № 135-ФЗ «О защите конкуренции», пунктом 5 части 1 статьи 26 Устава муниципального образования «Город Димитровград» Ульяновской области, Положением о порядке передачи в безвозмездное пользование имущества, находящегося в муниципальной собственности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дается согласие Муниципальному казенному учреждению «Служба материально-технического обеспечения Администрации города» на заключение договоров безвозмездного пользования недвижимым имуществом, находящимся в муниципальной собственности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обязанность ссудодателя.</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определяются случаи, при которых ссудодатель обеспечивает расторжение договора безвозмездного пользования.</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устанавливается, что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устанавливается момент вступления решения в силу.</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Замечания, недостатки и противоречия действующему законодательству в положениях Проекта не выявлены.</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заключение Управления финансов и муниципальных закупок города Димитровграда, где указывается на необходимость исключения из приложения Проекта пунктов 9,10, в виду отсутствия полномочий у Муниципального казенного учреждения «Служба материально-технического обеспечения Администрации города» по материально-техническому обеспечению деятельности МБУ «Централизованная бухгалтерия муниципальных образовательных организаций города Димитровграда Ульяновской области» и Димитровградской городской организации Ульяновской областной организации профессионального союза работников народного образования и науки Российской Федерации, которые не являются органами местного самоуправления города Димитровграда Ульяновской области. </w:t>
      </w:r>
    </w:p>
    <w:p>
      <w:pPr>
        <w:jc w:val="both"/>
        <w:textAlignment w:val="auto"/>
        <w:ind w:firstLine="567"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 </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признается прошедшим правовую экспертизу</w:t>
      </w:r>
      <w:r>
        <w:rPr>
          <w:rFonts w:ascii="Times New Roman" w:eastAsia="Times New Roman" w:hAnsi="Times New Roman" w:cs="Times New Roman"/>
          <w:sz w:val="27"/>
          <w:color w:val="000000"/>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34</TotalTime>
  <Pages>2</Pages>
  <Words>661</Words>
  <Characters>3771</Characters>
  <CharactersWithSpaces>4424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