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F1" w:rsidRDefault="006842F1" w:rsidP="00574286">
      <w:pPr>
        <w:pStyle w:val="msonormalcxspmiddle"/>
        <w:jc w:val="center"/>
        <w:rPr>
          <w:b/>
          <w:bCs/>
          <w:sz w:val="28"/>
          <w:szCs w:val="28"/>
        </w:rPr>
      </w:pPr>
      <w:bookmarkStart w:id="0" w:name="sub_957"/>
      <w:r>
        <w:rPr>
          <w:b/>
          <w:bCs/>
          <w:sz w:val="28"/>
          <w:szCs w:val="28"/>
        </w:rPr>
        <w:t>АДМИНИСТРАЦИЯ ГОРОДА ДИМИТРОВГРАДА</w:t>
      </w:r>
    </w:p>
    <w:p w:rsidR="006842F1" w:rsidRDefault="006842F1" w:rsidP="00574286">
      <w:pPr>
        <w:tabs>
          <w:tab w:val="center" w:pos="4859"/>
          <w:tab w:val="left" w:pos="6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6842F1" w:rsidRDefault="006842F1" w:rsidP="00574286">
      <w:pPr>
        <w:tabs>
          <w:tab w:val="center" w:pos="4859"/>
          <w:tab w:val="left" w:pos="6720"/>
        </w:tabs>
        <w:jc w:val="center"/>
        <w:rPr>
          <w:sz w:val="28"/>
          <w:szCs w:val="28"/>
        </w:rPr>
      </w:pPr>
    </w:p>
    <w:p w:rsidR="006842F1" w:rsidRDefault="006842F1" w:rsidP="00574286">
      <w:pPr>
        <w:tabs>
          <w:tab w:val="left" w:pos="4230"/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842F1" w:rsidRDefault="006842F1" w:rsidP="00574286">
      <w:pPr>
        <w:tabs>
          <w:tab w:val="left" w:pos="4230"/>
          <w:tab w:val="left" w:pos="7005"/>
        </w:tabs>
        <w:jc w:val="center"/>
        <w:rPr>
          <w:sz w:val="28"/>
          <w:szCs w:val="28"/>
        </w:rPr>
      </w:pPr>
    </w:p>
    <w:p w:rsidR="006842F1" w:rsidRDefault="006842F1" w:rsidP="00574286">
      <w:pPr>
        <w:jc w:val="center"/>
        <w:rPr>
          <w:sz w:val="28"/>
          <w:szCs w:val="28"/>
        </w:rPr>
      </w:pPr>
      <w:r>
        <w:rPr>
          <w:sz w:val="28"/>
          <w:szCs w:val="28"/>
        </w:rPr>
        <w:t>19 июля 2023 года                                                                                                2209</w:t>
      </w:r>
    </w:p>
    <w:p w:rsidR="006842F1" w:rsidRPr="00333146" w:rsidRDefault="006842F1" w:rsidP="00333146">
      <w:pPr>
        <w:rPr>
          <w:rFonts w:ascii="PT Astra Serif" w:hAnsi="PT Astra Serif" w:cs="PT Astra Serif"/>
          <w:sz w:val="28"/>
          <w:szCs w:val="28"/>
          <w:lang w:eastAsia="ar-SA"/>
        </w:rPr>
      </w:pPr>
    </w:p>
    <w:p w:rsidR="006842F1" w:rsidRDefault="006842F1" w:rsidP="00333146">
      <w:pPr>
        <w:jc w:val="center"/>
        <w:rPr>
          <w:b/>
          <w:bCs/>
          <w:sz w:val="28"/>
          <w:szCs w:val="28"/>
        </w:rPr>
      </w:pPr>
      <w:r w:rsidRPr="00333146">
        <w:rPr>
          <w:b/>
          <w:bCs/>
          <w:sz w:val="28"/>
          <w:szCs w:val="28"/>
        </w:rPr>
        <w:t xml:space="preserve">Об утверждении Плана мероприятий («дорожной карты») </w:t>
      </w:r>
    </w:p>
    <w:p w:rsidR="006842F1" w:rsidRDefault="006842F1" w:rsidP="00333146">
      <w:pPr>
        <w:jc w:val="center"/>
        <w:rPr>
          <w:b/>
          <w:bCs/>
          <w:sz w:val="28"/>
          <w:szCs w:val="28"/>
        </w:rPr>
      </w:pPr>
      <w:r w:rsidRPr="00333146">
        <w:rPr>
          <w:b/>
          <w:bCs/>
          <w:sz w:val="28"/>
          <w:szCs w:val="28"/>
        </w:rPr>
        <w:t xml:space="preserve">по содействию развитию конкуренции на территории </w:t>
      </w:r>
    </w:p>
    <w:p w:rsidR="006842F1" w:rsidRPr="00333146" w:rsidRDefault="006842F1" w:rsidP="00333146">
      <w:pPr>
        <w:jc w:val="center"/>
        <w:rPr>
          <w:b/>
          <w:bCs/>
          <w:sz w:val="28"/>
          <w:szCs w:val="28"/>
        </w:rPr>
      </w:pPr>
      <w:r w:rsidRPr="00333146">
        <w:rPr>
          <w:b/>
          <w:bCs/>
          <w:sz w:val="28"/>
          <w:szCs w:val="28"/>
        </w:rPr>
        <w:t>города Димитровграда Ульяновской области на 2023-2025 годы</w:t>
      </w:r>
      <w:bookmarkEnd w:id="0"/>
    </w:p>
    <w:p w:rsidR="006842F1" w:rsidRPr="00333146" w:rsidRDefault="006842F1" w:rsidP="00333146">
      <w:pPr>
        <w:tabs>
          <w:tab w:val="left" w:pos="12776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6842F1" w:rsidRPr="00333146" w:rsidRDefault="006842F1" w:rsidP="00333146">
      <w:pPr>
        <w:widowControl w:val="0"/>
        <w:suppressAutoHyphens/>
        <w:ind w:firstLine="709"/>
        <w:jc w:val="both"/>
        <w:rPr>
          <w:b/>
          <w:bCs/>
          <w:sz w:val="28"/>
          <w:szCs w:val="28"/>
        </w:rPr>
      </w:pPr>
      <w:r w:rsidRPr="00333146">
        <w:rPr>
          <w:sz w:val="28"/>
          <w:szCs w:val="28"/>
        </w:rPr>
        <w:t>В соответствии с Распоряжением Правительства Российской Федерации от 17.04.2019 № 768-р «Об утверждении стандарта развития конкуренции в субъектах Российской Федерации», Распоряжением Губернатора Ульяновской от 23.08.2019 № 1032-р «Об утверждении Плана мероприятий («дорожной карты») по содействию развитию конкуренции в Ульяновской области на 2019-2025 годы», в целях содействия развитию конкуренции, улучшения конкурентной среды, повышения эффективности защиты конкуренции и уровня защиты прав потребителей на территории города Димитровграда</w:t>
      </w:r>
      <w:r w:rsidRPr="0033314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</w:t>
      </w:r>
      <w:r w:rsidRPr="00333146">
        <w:rPr>
          <w:color w:val="000000"/>
          <w:sz w:val="28"/>
          <w:szCs w:val="28"/>
        </w:rPr>
        <w:t>п о с т а н о в л я ю:</w:t>
      </w:r>
      <w:r w:rsidRPr="00333146">
        <w:rPr>
          <w:sz w:val="28"/>
          <w:szCs w:val="28"/>
        </w:rPr>
        <w:tab/>
      </w:r>
    </w:p>
    <w:p w:rsidR="006842F1" w:rsidRPr="00333146" w:rsidRDefault="006842F1" w:rsidP="00333146">
      <w:pPr>
        <w:suppressAutoHyphens/>
        <w:ind w:firstLine="567"/>
        <w:jc w:val="both"/>
        <w:rPr>
          <w:sz w:val="28"/>
          <w:szCs w:val="28"/>
        </w:rPr>
      </w:pPr>
      <w:r w:rsidRPr="00333146">
        <w:rPr>
          <w:sz w:val="28"/>
          <w:szCs w:val="28"/>
          <w:lang w:eastAsia="ar-SA"/>
        </w:rPr>
        <w:t>1.Утвердить План мероприятий («дорожную карту») по содействию развитию конкуренции на территории города Димитровграда Ульяновской области на 2023-2025 годы</w:t>
      </w:r>
      <w:r w:rsidRPr="00333146">
        <w:rPr>
          <w:sz w:val="28"/>
          <w:szCs w:val="28"/>
        </w:rPr>
        <w:t xml:space="preserve"> (далее – «дорожная карта») согласно приложению № 1.</w:t>
      </w:r>
    </w:p>
    <w:p w:rsidR="006842F1" w:rsidRPr="00333146" w:rsidRDefault="006842F1" w:rsidP="00333146">
      <w:pPr>
        <w:suppressAutoHyphens/>
        <w:ind w:firstLine="567"/>
        <w:jc w:val="both"/>
        <w:rPr>
          <w:sz w:val="28"/>
          <w:szCs w:val="28"/>
        </w:rPr>
      </w:pPr>
      <w:r w:rsidRPr="00333146">
        <w:rPr>
          <w:sz w:val="28"/>
          <w:szCs w:val="28"/>
          <w:lang w:eastAsia="ar-SA"/>
        </w:rPr>
        <w:t>2.Утвердить П</w:t>
      </w:r>
      <w:r w:rsidRPr="00333146">
        <w:rPr>
          <w:rFonts w:ascii="PT Astra Serif Cyr" w:hAnsi="PT Astra Serif Cyr" w:cs="PT Astra Serif Cyr"/>
          <w:sz w:val="28"/>
          <w:szCs w:val="28"/>
        </w:rPr>
        <w:t>еречень мероприятий, способствующих достижению результатов (целей) реализации Плана мероприятий («дорожной карты») по содействию развитию конкуренции на территории города Димитровграда Ульяновской области</w:t>
      </w:r>
      <w:r w:rsidRPr="00333146">
        <w:rPr>
          <w:sz w:val="28"/>
          <w:szCs w:val="28"/>
          <w:lang w:eastAsia="ar-SA"/>
        </w:rPr>
        <w:t xml:space="preserve"> </w:t>
      </w:r>
      <w:r w:rsidRPr="00333146">
        <w:rPr>
          <w:sz w:val="28"/>
          <w:szCs w:val="28"/>
        </w:rPr>
        <w:t>согласно приложению № 2.</w:t>
      </w:r>
    </w:p>
    <w:p w:rsidR="006842F1" w:rsidRPr="00333146" w:rsidRDefault="006842F1" w:rsidP="00333146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333146">
        <w:rPr>
          <w:sz w:val="28"/>
          <w:szCs w:val="28"/>
        </w:rPr>
        <w:t xml:space="preserve">3.Ответственным исполнителям (соисполнителям) мероприятий </w:t>
      </w:r>
      <w:r>
        <w:rPr>
          <w:sz w:val="28"/>
          <w:szCs w:val="28"/>
        </w:rPr>
        <w:t xml:space="preserve">               </w:t>
      </w:r>
      <w:r w:rsidRPr="00333146">
        <w:rPr>
          <w:sz w:val="28"/>
          <w:szCs w:val="28"/>
        </w:rPr>
        <w:t>«дорожной карты» обеспечить представление в управление социально-экономического развития</w:t>
      </w:r>
      <w:r w:rsidRPr="00333146">
        <w:rPr>
          <w:sz w:val="28"/>
          <w:szCs w:val="28"/>
          <w:lang w:eastAsia="ar-SA"/>
        </w:rPr>
        <w:t xml:space="preserve"> Администрации города ежеквартально до 10 числа месяца, следующего за отчетным кварталом, информации о реализации </w:t>
      </w:r>
      <w:r>
        <w:rPr>
          <w:sz w:val="28"/>
          <w:szCs w:val="28"/>
          <w:lang w:eastAsia="ar-SA"/>
        </w:rPr>
        <w:t xml:space="preserve">          </w:t>
      </w:r>
      <w:r w:rsidRPr="00333146">
        <w:rPr>
          <w:sz w:val="28"/>
          <w:szCs w:val="28"/>
          <w:lang w:eastAsia="ar-SA"/>
        </w:rPr>
        <w:t>настоящего постановления.</w:t>
      </w:r>
    </w:p>
    <w:p w:rsidR="006842F1" w:rsidRPr="00333146" w:rsidRDefault="006842F1" w:rsidP="00333146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333146">
        <w:rPr>
          <w:sz w:val="28"/>
          <w:szCs w:val="28"/>
          <w:lang w:eastAsia="ar-SA"/>
        </w:rPr>
        <w:t>4.Признать утратившим силу (отменить) постановление Администрации города от 18.09.2019 № 2428 «</w:t>
      </w:r>
      <w:r w:rsidRPr="00333146">
        <w:rPr>
          <w:sz w:val="28"/>
          <w:szCs w:val="28"/>
        </w:rPr>
        <w:t xml:space="preserve">Об утверждении Плана мероприятий («дорожной карты») по содействию развитию конкуренции на территории города </w:t>
      </w:r>
      <w:r>
        <w:rPr>
          <w:sz w:val="28"/>
          <w:szCs w:val="28"/>
        </w:rPr>
        <w:t xml:space="preserve">               </w:t>
      </w:r>
      <w:r w:rsidRPr="00333146">
        <w:rPr>
          <w:sz w:val="28"/>
          <w:szCs w:val="28"/>
        </w:rPr>
        <w:t>Димитровграда Ульяновской области на 2019-2022 годы</w:t>
      </w:r>
      <w:r w:rsidRPr="00333146">
        <w:rPr>
          <w:sz w:val="28"/>
          <w:szCs w:val="28"/>
          <w:lang w:eastAsia="ar-SA"/>
        </w:rPr>
        <w:t>».</w:t>
      </w:r>
    </w:p>
    <w:p w:rsidR="006842F1" w:rsidRPr="00333146" w:rsidRDefault="006842F1" w:rsidP="0033314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33146">
        <w:rPr>
          <w:sz w:val="28"/>
          <w:szCs w:val="28"/>
        </w:rPr>
        <w:t>5.Установить, что настоящее постановление подлежит официальному опубликованию.</w:t>
      </w:r>
    </w:p>
    <w:p w:rsidR="006842F1" w:rsidRPr="00333146" w:rsidRDefault="006842F1" w:rsidP="0033314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33146">
        <w:rPr>
          <w:sz w:val="28"/>
          <w:szCs w:val="28"/>
        </w:rPr>
        <w:t xml:space="preserve">6.Контроль за исполнением настоящего постановления возложить на </w:t>
      </w:r>
      <w:r>
        <w:rPr>
          <w:sz w:val="28"/>
          <w:szCs w:val="28"/>
        </w:rPr>
        <w:t xml:space="preserve">           </w:t>
      </w:r>
      <w:r w:rsidRPr="00333146">
        <w:rPr>
          <w:sz w:val="28"/>
          <w:szCs w:val="28"/>
        </w:rPr>
        <w:t>Первого заместителя Главы города Цивилева Д.Ю.</w:t>
      </w:r>
    </w:p>
    <w:p w:rsidR="006842F1" w:rsidRPr="00333146" w:rsidRDefault="006842F1" w:rsidP="00333146">
      <w:pPr>
        <w:ind w:firstLine="567"/>
        <w:rPr>
          <w:rFonts w:ascii="PT Astra Serif" w:hAnsi="PT Astra Serif" w:cs="PT Astra Serif"/>
          <w:sz w:val="28"/>
          <w:szCs w:val="28"/>
          <w:lang w:eastAsia="ar-SA"/>
        </w:rPr>
      </w:pPr>
    </w:p>
    <w:p w:rsidR="006842F1" w:rsidRPr="00333146" w:rsidRDefault="006842F1" w:rsidP="00333146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842F1" w:rsidRPr="00333146" w:rsidRDefault="006842F1" w:rsidP="00333146">
      <w:pPr>
        <w:tabs>
          <w:tab w:val="left" w:pos="12776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  <w:sectPr w:rsidR="006842F1" w:rsidRPr="00333146" w:rsidSect="00333146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33146">
        <w:rPr>
          <w:rFonts w:ascii="PT Astra Serif Cyr" w:hAnsi="PT Astra Serif Cyr" w:cs="PT Astra Serif Cyr"/>
          <w:sz w:val="28"/>
          <w:szCs w:val="28"/>
        </w:rPr>
        <w:t>Глава города                                                                                        А.Н.Большаков</w:t>
      </w:r>
    </w:p>
    <w:p w:rsidR="006842F1" w:rsidRDefault="006842F1" w:rsidP="00333146">
      <w:pPr>
        <w:tabs>
          <w:tab w:val="left" w:pos="12776"/>
        </w:tabs>
        <w:jc w:val="both"/>
        <w:rPr>
          <w:b/>
          <w:bCs/>
          <w:sz w:val="28"/>
          <w:szCs w:val="28"/>
        </w:rPr>
      </w:pPr>
    </w:p>
    <w:p w:rsidR="006842F1" w:rsidRPr="00333146" w:rsidRDefault="006842F1" w:rsidP="00333146">
      <w:pPr>
        <w:tabs>
          <w:tab w:val="left" w:pos="12776"/>
        </w:tabs>
        <w:jc w:val="both"/>
        <w:rPr>
          <w:b/>
          <w:bCs/>
          <w:sz w:val="28"/>
          <w:szCs w:val="28"/>
        </w:rPr>
        <w:sectPr w:rsidR="006842F1" w:rsidRPr="00333146" w:rsidSect="007617D6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11088"/>
        <w:gridCol w:w="3698"/>
      </w:tblGrid>
      <w:tr w:rsidR="006842F1">
        <w:tc>
          <w:tcPr>
            <w:tcW w:w="11088" w:type="dxa"/>
          </w:tcPr>
          <w:p w:rsidR="006842F1" w:rsidRPr="005F4731" w:rsidRDefault="006842F1" w:rsidP="005F473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6842F1" w:rsidRPr="005F4731" w:rsidRDefault="006842F1" w:rsidP="005F473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  <w:p w:rsidR="006842F1" w:rsidRPr="005F4731" w:rsidRDefault="006842F1" w:rsidP="005F4731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5F4731">
              <w:rPr>
                <w:sz w:val="28"/>
                <w:szCs w:val="28"/>
              </w:rPr>
              <w:t>ПРИЛОЖЕНИЕ № 1</w:t>
            </w:r>
          </w:p>
          <w:p w:rsidR="006842F1" w:rsidRPr="005F4731" w:rsidRDefault="006842F1" w:rsidP="005F4731">
            <w:pPr>
              <w:suppressAutoHyphens/>
              <w:rPr>
                <w:sz w:val="28"/>
                <w:szCs w:val="28"/>
              </w:rPr>
            </w:pPr>
            <w:r w:rsidRPr="005F4731">
              <w:rPr>
                <w:sz w:val="28"/>
                <w:szCs w:val="28"/>
              </w:rPr>
              <w:t>к постановлению</w:t>
            </w:r>
          </w:p>
          <w:p w:rsidR="006842F1" w:rsidRPr="005F4731" w:rsidRDefault="006842F1" w:rsidP="005F4731">
            <w:pPr>
              <w:suppressAutoHyphens/>
              <w:rPr>
                <w:sz w:val="28"/>
                <w:szCs w:val="28"/>
              </w:rPr>
            </w:pPr>
            <w:r w:rsidRPr="005F4731">
              <w:rPr>
                <w:sz w:val="28"/>
                <w:szCs w:val="28"/>
              </w:rPr>
              <w:t>Администрации города</w:t>
            </w:r>
          </w:p>
          <w:p w:rsidR="006842F1" w:rsidRPr="005F4731" w:rsidRDefault="006842F1" w:rsidP="005F4731">
            <w:pPr>
              <w:suppressAutoHyphens/>
              <w:rPr>
                <w:sz w:val="28"/>
                <w:szCs w:val="28"/>
              </w:rPr>
            </w:pPr>
            <w:r w:rsidRPr="005F473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19.07.2023</w:t>
            </w:r>
            <w:r w:rsidRPr="005F473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2209</w:t>
            </w:r>
            <w:r w:rsidRPr="005F4731">
              <w:rPr>
                <w:sz w:val="28"/>
                <w:szCs w:val="28"/>
              </w:rPr>
              <w:t xml:space="preserve">  </w:t>
            </w:r>
          </w:p>
        </w:tc>
      </w:tr>
    </w:tbl>
    <w:p w:rsidR="006842F1" w:rsidRPr="00333146" w:rsidRDefault="006842F1" w:rsidP="00333146">
      <w:pPr>
        <w:widowControl w:val="0"/>
        <w:rPr>
          <w:rFonts w:ascii="PT Astra Serif" w:hAnsi="PT Astra Serif" w:cs="PT Astra Serif"/>
          <w:b/>
          <w:bCs/>
          <w:sz w:val="28"/>
          <w:szCs w:val="28"/>
          <w:lang w:eastAsia="ar-SA"/>
        </w:rPr>
      </w:pPr>
    </w:p>
    <w:p w:rsidR="006842F1" w:rsidRPr="00333146" w:rsidRDefault="006842F1" w:rsidP="00333146">
      <w:pPr>
        <w:jc w:val="center"/>
        <w:rPr>
          <w:rFonts w:ascii="PT Astra Serif Cyr" w:hAnsi="PT Astra Serif Cyr" w:cs="PT Astra Serif Cyr"/>
          <w:b/>
          <w:bCs/>
          <w:sz w:val="28"/>
          <w:szCs w:val="28"/>
          <w:lang w:eastAsia="ar-SA"/>
        </w:rPr>
      </w:pPr>
      <w:r w:rsidRPr="00333146">
        <w:rPr>
          <w:rFonts w:ascii="PT Astra Serif Cyr" w:hAnsi="PT Astra Serif Cyr" w:cs="PT Astra Serif Cyr"/>
          <w:b/>
          <w:bCs/>
          <w:sz w:val="28"/>
          <w:szCs w:val="28"/>
          <w:lang w:eastAsia="ar-SA"/>
        </w:rPr>
        <w:t>План мероприятий («дорожная карта»)</w:t>
      </w:r>
    </w:p>
    <w:p w:rsidR="006842F1" w:rsidRPr="00333146" w:rsidRDefault="006842F1" w:rsidP="00333146">
      <w:pPr>
        <w:jc w:val="center"/>
        <w:rPr>
          <w:rFonts w:ascii="PT Astra Serif Cyr" w:hAnsi="PT Astra Serif Cyr" w:cs="PT Astra Serif Cyr"/>
          <w:b/>
          <w:bCs/>
          <w:sz w:val="28"/>
          <w:szCs w:val="28"/>
          <w:lang w:eastAsia="ar-SA"/>
        </w:rPr>
      </w:pPr>
      <w:r w:rsidRPr="00333146">
        <w:rPr>
          <w:rFonts w:ascii="PT Astra Serif Cyr" w:hAnsi="PT Astra Serif Cyr" w:cs="PT Astra Serif Cyr"/>
          <w:b/>
          <w:bCs/>
          <w:sz w:val="28"/>
          <w:szCs w:val="28"/>
          <w:lang w:eastAsia="ar-SA"/>
        </w:rPr>
        <w:t xml:space="preserve">по содействию развитию конкуренции </w:t>
      </w:r>
      <w:r w:rsidRPr="00333146">
        <w:rPr>
          <w:rFonts w:ascii="PT Astra Serif Cyr" w:hAnsi="PT Astra Serif Cyr" w:cs="PT Astra Serif Cyr"/>
          <w:b/>
          <w:bCs/>
          <w:sz w:val="28"/>
          <w:szCs w:val="28"/>
        </w:rPr>
        <w:t>на территории города Димитровграда</w:t>
      </w:r>
      <w:r w:rsidRPr="00333146">
        <w:rPr>
          <w:rFonts w:ascii="PT Astra Serif Cyr" w:hAnsi="PT Astra Serif Cyr" w:cs="PT Astra Serif Cyr"/>
          <w:b/>
          <w:bCs/>
          <w:sz w:val="28"/>
          <w:szCs w:val="28"/>
          <w:lang w:eastAsia="ar-SA"/>
        </w:rPr>
        <w:t xml:space="preserve"> в  Ульяновской области</w:t>
      </w:r>
    </w:p>
    <w:p w:rsidR="006842F1" w:rsidRPr="00333146" w:rsidRDefault="006842F1" w:rsidP="00333146">
      <w:pPr>
        <w:jc w:val="center"/>
        <w:rPr>
          <w:rFonts w:ascii="PT Astra Serif" w:hAnsi="PT Astra Serif" w:cs="PT Astra Serif"/>
          <w:b/>
          <w:bCs/>
          <w:sz w:val="28"/>
          <w:szCs w:val="28"/>
          <w:lang w:eastAsia="ar-SA"/>
        </w:rPr>
      </w:pPr>
      <w:r w:rsidRPr="00333146">
        <w:rPr>
          <w:rFonts w:ascii="PT Astra Serif Cyr" w:hAnsi="PT Astra Serif Cyr" w:cs="PT Astra Serif Cyr"/>
          <w:b/>
          <w:bCs/>
          <w:sz w:val="28"/>
          <w:szCs w:val="28"/>
          <w:lang w:eastAsia="ar-SA"/>
        </w:rPr>
        <w:t>на 20</w:t>
      </w:r>
      <w:r w:rsidRPr="00333146">
        <w:rPr>
          <w:rFonts w:ascii="PT Astra Serif" w:hAnsi="PT Astra Serif" w:cs="PT Astra Serif"/>
          <w:b/>
          <w:bCs/>
          <w:sz w:val="28"/>
          <w:szCs w:val="28"/>
          <w:lang w:eastAsia="ar-SA"/>
        </w:rPr>
        <w:t>23-2025</w:t>
      </w:r>
      <w:r w:rsidRPr="00333146">
        <w:rPr>
          <w:rFonts w:ascii="PT Astra Serif Cyr" w:hAnsi="PT Astra Serif Cyr" w:cs="PT Astra Serif Cyr"/>
          <w:b/>
          <w:bCs/>
          <w:sz w:val="28"/>
          <w:szCs w:val="28"/>
          <w:lang w:eastAsia="ar-SA"/>
        </w:rPr>
        <w:t xml:space="preserve"> годы</w:t>
      </w:r>
    </w:p>
    <w:p w:rsidR="006842F1" w:rsidRPr="00333146" w:rsidRDefault="006842F1" w:rsidP="00333146">
      <w:pPr>
        <w:jc w:val="center"/>
        <w:rPr>
          <w:rFonts w:ascii="PT Astra Serif" w:hAnsi="PT Astra Serif" w:cs="PT Astra Serif"/>
          <w:b/>
          <w:bCs/>
          <w:sz w:val="28"/>
          <w:szCs w:val="28"/>
          <w:lang w:eastAsia="ar-SA"/>
        </w:rPr>
      </w:pPr>
    </w:p>
    <w:p w:rsidR="006842F1" w:rsidRPr="00333146" w:rsidRDefault="006842F1" w:rsidP="00333146">
      <w:pPr>
        <w:jc w:val="center"/>
        <w:rPr>
          <w:rFonts w:ascii="PT Astra Serif Cyr" w:hAnsi="PT Astra Serif Cyr" w:cs="PT Astra Serif Cyr"/>
          <w:b/>
          <w:bCs/>
          <w:sz w:val="28"/>
          <w:szCs w:val="28"/>
          <w:lang w:eastAsia="ar-SA"/>
        </w:rPr>
      </w:pPr>
      <w:r w:rsidRPr="00333146">
        <w:rPr>
          <w:rFonts w:ascii="PT Astra Serif" w:hAnsi="PT Astra Serif" w:cs="PT Astra Serif"/>
          <w:b/>
          <w:bCs/>
          <w:sz w:val="28"/>
          <w:szCs w:val="28"/>
          <w:lang w:val="en-US" w:eastAsia="ar-SA"/>
        </w:rPr>
        <w:t>I</w:t>
      </w:r>
      <w:r w:rsidRPr="00333146">
        <w:rPr>
          <w:rFonts w:ascii="PT Astra Serif Cyr" w:hAnsi="PT Astra Serif Cyr" w:cs="PT Astra Serif Cyr"/>
          <w:b/>
          <w:bCs/>
          <w:sz w:val="28"/>
          <w:szCs w:val="28"/>
          <w:lang w:eastAsia="ar-SA"/>
        </w:rPr>
        <w:t xml:space="preserve">. Мероприятия по содействию развитию конкуренции и достижению ключевых показателей развития </w:t>
      </w:r>
    </w:p>
    <w:p w:rsidR="006842F1" w:rsidRPr="00333146" w:rsidRDefault="006842F1" w:rsidP="00333146">
      <w:pPr>
        <w:jc w:val="center"/>
        <w:rPr>
          <w:rFonts w:ascii="PT Astra Serif" w:hAnsi="PT Astra Serif" w:cs="PT Astra Serif"/>
          <w:b/>
          <w:bCs/>
          <w:sz w:val="28"/>
          <w:szCs w:val="28"/>
          <w:lang w:eastAsia="ar-SA"/>
        </w:rPr>
      </w:pPr>
      <w:r w:rsidRPr="00333146">
        <w:rPr>
          <w:rFonts w:ascii="PT Astra Serif Cyr" w:hAnsi="PT Astra Serif Cyr" w:cs="PT Astra Serif Cyr"/>
          <w:b/>
          <w:bCs/>
          <w:sz w:val="28"/>
          <w:szCs w:val="28"/>
          <w:lang w:eastAsia="ar-SA"/>
        </w:rPr>
        <w:t>конкуренции на товарных рынках города Димитровграда Ульяновской области</w:t>
      </w:r>
    </w:p>
    <w:p w:rsidR="006842F1" w:rsidRPr="00333146" w:rsidRDefault="006842F1" w:rsidP="00333146">
      <w:pPr>
        <w:widowControl w:val="0"/>
        <w:jc w:val="center"/>
        <w:rPr>
          <w:rFonts w:ascii="PT Astra Serif" w:hAnsi="PT Astra Serif" w:cs="PT Astra Serif"/>
          <w:sz w:val="28"/>
          <w:szCs w:val="28"/>
          <w:lang w:eastAsia="ar-SA"/>
        </w:rPr>
      </w:pPr>
    </w:p>
    <w:tbl>
      <w:tblPr>
        <w:tblW w:w="500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850"/>
        <w:gridCol w:w="2482"/>
        <w:gridCol w:w="1998"/>
        <w:gridCol w:w="24"/>
        <w:gridCol w:w="12"/>
        <w:gridCol w:w="1362"/>
        <w:gridCol w:w="49"/>
        <w:gridCol w:w="21"/>
        <w:gridCol w:w="12"/>
        <w:gridCol w:w="2129"/>
        <w:gridCol w:w="18"/>
        <w:gridCol w:w="12"/>
        <w:gridCol w:w="6"/>
        <w:gridCol w:w="1224"/>
        <w:gridCol w:w="18"/>
        <w:gridCol w:w="9"/>
        <w:gridCol w:w="12"/>
        <w:gridCol w:w="1045"/>
        <w:gridCol w:w="12"/>
        <w:gridCol w:w="12"/>
        <w:gridCol w:w="15"/>
        <w:gridCol w:w="685"/>
        <w:gridCol w:w="21"/>
        <w:gridCol w:w="18"/>
        <w:gridCol w:w="682"/>
        <w:gridCol w:w="21"/>
        <w:gridCol w:w="24"/>
        <w:gridCol w:w="676"/>
        <w:gridCol w:w="21"/>
        <w:gridCol w:w="1754"/>
      </w:tblGrid>
      <w:tr w:rsidR="006842F1" w:rsidRPr="00333146">
        <w:trPr>
          <w:tblHeader/>
        </w:trPr>
        <w:tc>
          <w:tcPr>
            <w:tcW w:w="279" w:type="pct"/>
            <w:gridSpan w:val="2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№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п/п</w:t>
            </w:r>
          </w:p>
        </w:tc>
        <w:tc>
          <w:tcPr>
            <w:tcW w:w="815" w:type="pct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Наименование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мероприятия</w:t>
            </w:r>
          </w:p>
        </w:tc>
        <w:tc>
          <w:tcPr>
            <w:tcW w:w="668" w:type="pct"/>
            <w:gridSpan w:val="3"/>
            <w:vMerge w:val="restart"/>
          </w:tcPr>
          <w:p w:rsidR="006842F1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Результаты 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мероприятия</w:t>
            </w:r>
          </w:p>
        </w:tc>
        <w:tc>
          <w:tcPr>
            <w:tcW w:w="474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Срок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исполнения мероприятия</w:t>
            </w:r>
          </w:p>
        </w:tc>
        <w:tc>
          <w:tcPr>
            <w:tcW w:w="711" w:type="pct"/>
            <w:gridSpan w:val="4"/>
            <w:vMerge w:val="restart"/>
          </w:tcPr>
          <w:p w:rsidR="006842F1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Наименование 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показателя</w:t>
            </w:r>
          </w:p>
        </w:tc>
        <w:tc>
          <w:tcPr>
            <w:tcW w:w="415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Единица измерения</w:t>
            </w:r>
          </w:p>
        </w:tc>
        <w:tc>
          <w:tcPr>
            <w:tcW w:w="1061" w:type="pct"/>
            <w:gridSpan w:val="1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577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rPr>
          <w:tblHeader/>
        </w:trPr>
        <w:tc>
          <w:tcPr>
            <w:tcW w:w="279" w:type="pct"/>
            <w:gridSpan w:val="2"/>
            <w:vMerge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</w:p>
        </w:tc>
        <w:tc>
          <w:tcPr>
            <w:tcW w:w="815" w:type="pct"/>
            <w:vMerge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</w:p>
        </w:tc>
        <w:tc>
          <w:tcPr>
            <w:tcW w:w="668" w:type="pct"/>
            <w:gridSpan w:val="3"/>
            <w:vMerge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</w:p>
        </w:tc>
        <w:tc>
          <w:tcPr>
            <w:tcW w:w="474" w:type="pct"/>
            <w:gridSpan w:val="4"/>
            <w:vMerge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</w:p>
        </w:tc>
        <w:tc>
          <w:tcPr>
            <w:tcW w:w="711" w:type="pct"/>
            <w:gridSpan w:val="4"/>
            <w:vMerge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</w:p>
        </w:tc>
        <w:tc>
          <w:tcPr>
            <w:tcW w:w="415" w:type="pct"/>
            <w:gridSpan w:val="4"/>
            <w:vMerge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</w:p>
        </w:tc>
        <w:tc>
          <w:tcPr>
            <w:tcW w:w="356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Базовый 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</w:t>
            </w:r>
          </w:p>
        </w:tc>
        <w:tc>
          <w:tcPr>
            <w:tcW w:w="238" w:type="pct"/>
            <w:gridSpan w:val="3"/>
            <w:vAlign w:val="center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</w:t>
            </w:r>
          </w:p>
        </w:tc>
        <w:tc>
          <w:tcPr>
            <w:tcW w:w="239" w:type="pct"/>
            <w:gridSpan w:val="3"/>
            <w:vAlign w:val="center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</w:t>
            </w:r>
          </w:p>
        </w:tc>
        <w:tc>
          <w:tcPr>
            <w:tcW w:w="229" w:type="pct"/>
            <w:gridSpan w:val="2"/>
            <w:vAlign w:val="center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</w:t>
            </w:r>
          </w:p>
        </w:tc>
        <w:tc>
          <w:tcPr>
            <w:tcW w:w="577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Ответственные исполнители</w:t>
            </w:r>
          </w:p>
        </w:tc>
      </w:tr>
      <w:tr w:rsidR="006842F1" w:rsidRPr="00333146">
        <w:trPr>
          <w:tblHeader/>
        </w:trPr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815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711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415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356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238" w:type="pct"/>
            <w:gridSpan w:val="3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3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22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77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11</w:t>
            </w: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b/>
                <w:bCs/>
                <w:sz w:val="22"/>
                <w:szCs w:val="22"/>
              </w:rPr>
              <w:t>1</w:t>
            </w:r>
            <w:r w:rsidRPr="00333146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.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Рынок услуг детского отдыха и оздоровления</w:t>
            </w: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6842F1" w:rsidRPr="00333146" w:rsidRDefault="006842F1" w:rsidP="00333146">
            <w:pPr>
              <w:ind w:firstLine="709"/>
              <w:jc w:val="both"/>
            </w:pPr>
            <w:r w:rsidRPr="00333146">
              <w:rPr>
                <w:sz w:val="22"/>
                <w:szCs w:val="22"/>
              </w:rPr>
              <w:t>В летний период в городе Димитровграде действуют 12 лагерей с дневным пребыванием на базе общеобразовательных организаций и 3 загородных лагеря с круглосуточным пребыванием детей (1 областное учреждение, 2 частных учреждения). Деятельность лагерей организована согласно СанПиН.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  <w:rPr>
                <w:rFonts w:ascii="PT Astra Serif" w:hAnsi="PT Astra Serif" w:cs="PT Astra Serif"/>
                <w:b/>
                <w:bCs/>
                <w:color w:val="FF0000"/>
              </w:rPr>
            </w:pPr>
            <w:r w:rsidRPr="00333146">
              <w:rPr>
                <w:sz w:val="22"/>
                <w:szCs w:val="22"/>
              </w:rPr>
              <w:t>В ведомстве города Димитровграда загородных оздоровительных лагерей (центров) нет. Популярностью у детей города Димитровграда пользуются частные (негосударственные) организации отдыха и оздоровления детей и подростков: детский оздоровительный лагерь ООО  санаторий  «Сосновый бор» и детский образовательный лагерь «СМАРТ» города Димитровграда</w:t>
            </w: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1.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815" w:type="pct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Создание стимулов и содействие формированию условий развития негосударственного сектора на рынке услуг детского отдыха и оздоровления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333146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Увеличение численности детей, посещающих организации отдыха и оздоровления детей частной формы собственности,</w:t>
            </w:r>
          </w:p>
          <w:p w:rsidR="006842F1" w:rsidRPr="00333146" w:rsidRDefault="006842F1" w:rsidP="00333146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увеличение количества организаций в сфере отдыха детей и их оздоровления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1 раз в год</w:t>
            </w:r>
          </w:p>
        </w:tc>
        <w:tc>
          <w:tcPr>
            <w:tcW w:w="711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415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Процентов</w:t>
            </w:r>
          </w:p>
        </w:tc>
        <w:tc>
          <w:tcPr>
            <w:tcW w:w="356" w:type="pct"/>
            <w:gridSpan w:val="4"/>
            <w:vMerge w:val="restart"/>
          </w:tcPr>
          <w:p w:rsidR="006842F1" w:rsidRPr="00333146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  <w:tc>
          <w:tcPr>
            <w:tcW w:w="238" w:type="pct"/>
            <w:gridSpan w:val="3"/>
            <w:vMerge w:val="restart"/>
          </w:tcPr>
          <w:p w:rsidR="006842F1" w:rsidRPr="00333146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  <w:tc>
          <w:tcPr>
            <w:tcW w:w="239" w:type="pct"/>
            <w:gridSpan w:val="3"/>
            <w:vMerge w:val="restart"/>
          </w:tcPr>
          <w:p w:rsidR="006842F1" w:rsidRPr="00333146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  <w:tc>
          <w:tcPr>
            <w:tcW w:w="229" w:type="pct"/>
            <w:gridSpan w:val="2"/>
            <w:vMerge w:val="restart"/>
          </w:tcPr>
          <w:p w:rsidR="006842F1" w:rsidRPr="00333146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20,0</w:t>
            </w:r>
          </w:p>
        </w:tc>
        <w:tc>
          <w:tcPr>
            <w:tcW w:w="577" w:type="pct"/>
            <w:vMerge w:val="restart"/>
          </w:tcPr>
          <w:p w:rsidR="006842F1" w:rsidRDefault="006842F1" w:rsidP="00333146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Управление </w:t>
            </w:r>
          </w:p>
          <w:p w:rsidR="006842F1" w:rsidRPr="00333146" w:rsidRDefault="006842F1" w:rsidP="00333146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образования </w:t>
            </w:r>
          </w:p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1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.2.</w:t>
            </w:r>
          </w:p>
        </w:tc>
        <w:tc>
          <w:tcPr>
            <w:tcW w:w="815" w:type="pct"/>
          </w:tcPr>
          <w:p w:rsidR="006842F1" w:rsidRPr="00333146" w:rsidRDefault="006842F1" w:rsidP="003331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Оказание организационной, консультационной и информационной поддержки организациям, осуществляющим деятельность в сфере оказания услуг в сфере отдыха детей и их оздоровления в городе Димитровграде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333146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Увеличение количества организаций в сфере отдыха детей и их оздоровления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1 раз в год</w:t>
            </w:r>
          </w:p>
        </w:tc>
        <w:tc>
          <w:tcPr>
            <w:tcW w:w="711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415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56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8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9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29" w:type="pct"/>
            <w:gridSpan w:val="2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577" w:type="pct"/>
            <w:vMerge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b/>
                <w:bCs/>
                <w:sz w:val="22"/>
                <w:szCs w:val="22"/>
              </w:rPr>
              <w:t>2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.Рынок услуг дополнительного образования детей</w:t>
            </w: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ind w:firstLine="743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6842F1" w:rsidRPr="00333146" w:rsidRDefault="006842F1" w:rsidP="00333146">
            <w:pPr>
              <w:ind w:firstLine="743"/>
              <w:jc w:val="both"/>
            </w:pPr>
            <w:r w:rsidRPr="00333146">
              <w:rPr>
                <w:sz w:val="22"/>
                <w:szCs w:val="22"/>
              </w:rPr>
              <w:t>В 2022 году в системе дополнительного образования города Димитровграда Ульяновской области дополнительные общеразвивающие программы реализуют:</w:t>
            </w:r>
          </w:p>
          <w:p w:rsidR="006842F1" w:rsidRPr="00333146" w:rsidRDefault="006842F1" w:rsidP="00333146">
            <w:pPr>
              <w:ind w:firstLine="743"/>
              <w:jc w:val="both"/>
            </w:pPr>
            <w:r w:rsidRPr="00333146">
              <w:rPr>
                <w:sz w:val="22"/>
                <w:szCs w:val="22"/>
              </w:rPr>
              <w:t xml:space="preserve">1 организация дополнительного образования и развития детей, подведомственная Управлению образования Администрации города (образованная путем объединения 3-х организаций в одну); </w:t>
            </w:r>
          </w:p>
          <w:p w:rsidR="006842F1" w:rsidRPr="00333146" w:rsidRDefault="006842F1" w:rsidP="00333146">
            <w:pPr>
              <w:ind w:firstLine="743"/>
              <w:jc w:val="both"/>
            </w:pPr>
            <w:r w:rsidRPr="00333146">
              <w:rPr>
                <w:sz w:val="22"/>
                <w:szCs w:val="22"/>
              </w:rPr>
              <w:t>4 организации, подведомственные Управлению культуры и искусства Администрации города.</w:t>
            </w:r>
          </w:p>
          <w:p w:rsidR="006842F1" w:rsidRPr="00333146" w:rsidRDefault="006842F1" w:rsidP="00333146">
            <w:pPr>
              <w:ind w:firstLine="743"/>
              <w:jc w:val="both"/>
            </w:pPr>
            <w:r w:rsidRPr="00333146">
              <w:rPr>
                <w:sz w:val="22"/>
                <w:szCs w:val="22"/>
              </w:rPr>
              <w:t>В 2022 году 3 организации, подведомственные Комитету по физической культуре и спорту Администрации города работали в рамках реализации федеральных стандартов спортивной подготовки.</w:t>
            </w:r>
          </w:p>
          <w:p w:rsidR="006842F1" w:rsidRPr="00333146" w:rsidRDefault="006842F1" w:rsidP="00333146">
            <w:pPr>
              <w:ind w:firstLine="743"/>
              <w:jc w:val="both"/>
            </w:pPr>
            <w:r w:rsidRPr="00333146">
              <w:rPr>
                <w:sz w:val="22"/>
                <w:szCs w:val="22"/>
              </w:rPr>
              <w:t>1 из 12 негосударственных организаций дополнительного образования и индивидуальных предпринимателей, имеющих лицензию на осуществление образовательной деятельности по дополнительным общеразвивающим программам;</w:t>
            </w:r>
          </w:p>
          <w:p w:rsidR="006842F1" w:rsidRPr="00333146" w:rsidRDefault="006842F1" w:rsidP="00333146">
            <w:pPr>
              <w:ind w:firstLine="743"/>
              <w:jc w:val="both"/>
            </w:pPr>
            <w:r w:rsidRPr="00333146">
              <w:rPr>
                <w:sz w:val="22"/>
                <w:szCs w:val="22"/>
              </w:rPr>
              <w:t>13 общеобразовательных организаций и 26 дошкольных образовательных организаций, имеющих лицензию на осуществление образовательных услуг по дополнительным общеразвивающим программам;</w:t>
            </w:r>
          </w:p>
          <w:p w:rsidR="006842F1" w:rsidRPr="00333146" w:rsidRDefault="006842F1" w:rsidP="00333146">
            <w:pPr>
              <w:ind w:firstLine="743"/>
              <w:jc w:val="both"/>
              <w:rPr>
                <w:b/>
                <w:bCs/>
              </w:rPr>
            </w:pPr>
            <w:r w:rsidRPr="00333146">
              <w:rPr>
                <w:sz w:val="22"/>
                <w:szCs w:val="22"/>
              </w:rPr>
              <w:t>3 техникума, имеющих лицензию на оказание образовательных услуг по дополнительным общеразвивающим программам.</w:t>
            </w:r>
          </w:p>
          <w:p w:rsidR="006842F1" w:rsidRPr="00333146" w:rsidRDefault="006842F1" w:rsidP="00333146">
            <w:pPr>
              <w:pStyle w:val="Default"/>
              <w:ind w:firstLine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31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Дополнительное образование детей ведётся по 6 направленностям: технической, естественнонаучной, туристско-краеведческой, социально-педагогической, физкультурно-спортивной, художественной.</w:t>
            </w:r>
          </w:p>
          <w:p w:rsidR="006842F1" w:rsidRPr="00333146" w:rsidRDefault="006842F1" w:rsidP="00333146">
            <w:pPr>
              <w:pStyle w:val="Default"/>
              <w:ind w:firstLine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31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городе действует приоритет бесплатного дополнительного образования, равного доступа детей к получению дополнительного образования. </w:t>
            </w:r>
          </w:p>
          <w:p w:rsidR="006842F1" w:rsidRPr="00333146" w:rsidRDefault="006842F1" w:rsidP="00333146">
            <w:pPr>
              <w:ind w:firstLine="709"/>
              <w:jc w:val="both"/>
              <w:rPr>
                <w:color w:val="000000"/>
              </w:rPr>
            </w:pPr>
            <w:r w:rsidRPr="00333146">
              <w:rPr>
                <w:sz w:val="22"/>
                <w:szCs w:val="22"/>
              </w:rPr>
              <w:t>Город Димитровград вошел в проект персонифицированного учета обучающихся и персонифицированного финансирования дополнительного образования, запись детей на обучение по дополнительным  общеразвивающим программам ведется в информационную систему «Навигатор дополнительного образования» через портал Госуслуг.</w:t>
            </w:r>
            <w:r w:rsidRPr="0033314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2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.1.</w:t>
            </w:r>
          </w:p>
        </w:tc>
        <w:tc>
          <w:tcPr>
            <w:tcW w:w="815" w:type="pct"/>
          </w:tcPr>
          <w:p w:rsidR="006842F1" w:rsidRPr="00333146" w:rsidRDefault="006842F1" w:rsidP="00333146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Проведение мероприятий, направленных на повышение компетенций руководящего состава организаций частной фор-мы собственности в оформлении лицензии на право ведения образовательной деятельности в сфере дополнительного образования 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333146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Увеличение количества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Ежегодно</w:t>
            </w:r>
          </w:p>
        </w:tc>
        <w:tc>
          <w:tcPr>
            <w:tcW w:w="711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415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Процентов </w:t>
            </w:r>
          </w:p>
        </w:tc>
        <w:tc>
          <w:tcPr>
            <w:tcW w:w="356" w:type="pct"/>
            <w:gridSpan w:val="4"/>
            <w:vMerge w:val="restart"/>
          </w:tcPr>
          <w:p w:rsidR="006842F1" w:rsidRPr="00333146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5,0</w:t>
            </w:r>
          </w:p>
        </w:tc>
        <w:tc>
          <w:tcPr>
            <w:tcW w:w="238" w:type="pct"/>
            <w:gridSpan w:val="3"/>
            <w:vMerge w:val="restart"/>
          </w:tcPr>
          <w:p w:rsidR="006842F1" w:rsidRPr="00333146" w:rsidRDefault="006842F1" w:rsidP="00333146">
            <w:r w:rsidRPr="00333146">
              <w:rPr>
                <w:rFonts w:ascii="PT Astra Serif" w:hAnsi="PT Astra Serif" w:cs="PT Astra Serif"/>
                <w:sz w:val="22"/>
                <w:szCs w:val="22"/>
              </w:rPr>
              <w:t>5,0</w:t>
            </w:r>
          </w:p>
        </w:tc>
        <w:tc>
          <w:tcPr>
            <w:tcW w:w="239" w:type="pct"/>
            <w:gridSpan w:val="3"/>
            <w:vMerge w:val="restart"/>
          </w:tcPr>
          <w:p w:rsidR="006842F1" w:rsidRPr="00333146" w:rsidRDefault="006842F1" w:rsidP="00333146">
            <w:r w:rsidRPr="00333146">
              <w:rPr>
                <w:rFonts w:ascii="PT Astra Serif" w:hAnsi="PT Astra Serif" w:cs="PT Astra Serif"/>
                <w:sz w:val="22"/>
                <w:szCs w:val="22"/>
              </w:rPr>
              <w:t>5,0</w:t>
            </w:r>
          </w:p>
        </w:tc>
        <w:tc>
          <w:tcPr>
            <w:tcW w:w="229" w:type="pct"/>
            <w:gridSpan w:val="2"/>
            <w:vMerge w:val="restart"/>
          </w:tcPr>
          <w:p w:rsidR="006842F1" w:rsidRPr="00333146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577" w:type="pct"/>
            <w:vMerge w:val="restart"/>
          </w:tcPr>
          <w:p w:rsidR="006842F1" w:rsidRDefault="006842F1" w:rsidP="00333146">
            <w:pPr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Управление</w:t>
            </w:r>
          </w:p>
          <w:p w:rsidR="006842F1" w:rsidRPr="00333146" w:rsidRDefault="006842F1" w:rsidP="00333146">
            <w:pPr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образования </w:t>
            </w:r>
          </w:p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2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.2.</w:t>
            </w:r>
          </w:p>
        </w:tc>
        <w:tc>
          <w:tcPr>
            <w:tcW w:w="815" w:type="pct"/>
          </w:tcPr>
          <w:p w:rsidR="006842F1" w:rsidRPr="00333146" w:rsidRDefault="006842F1" w:rsidP="003331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Проведение межведомственного мониторинга развития дополнительного образования детей на территории города 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333146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Увеличение количества</w:t>
            </w:r>
            <w:r w:rsidRPr="00333146">
              <w:rPr>
                <w:rFonts w:ascii="PT Astra Serif" w:hAnsi="PT Astra Serif" w:cs="PT Astra Serif"/>
                <w:color w:val="008000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Ежеквартально</w:t>
            </w:r>
          </w:p>
        </w:tc>
        <w:tc>
          <w:tcPr>
            <w:tcW w:w="711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415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56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8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9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29" w:type="pct"/>
            <w:gridSpan w:val="2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577" w:type="pct"/>
            <w:vMerge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2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.3.</w:t>
            </w:r>
          </w:p>
        </w:tc>
        <w:tc>
          <w:tcPr>
            <w:tcW w:w="815" w:type="pct"/>
          </w:tcPr>
          <w:p w:rsidR="006842F1" w:rsidRPr="00333146" w:rsidRDefault="006842F1" w:rsidP="00333146">
            <w:pPr>
              <w:widowControl w:val="0"/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Внедрение и распространение системы персонифицированного финансирования дополнительного образования детей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333146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Разработка и внедрение системы персонифицированного учёта детей, получающих услуги в сфере отдыха и оздоровления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Ежегодно</w:t>
            </w:r>
          </w:p>
        </w:tc>
        <w:tc>
          <w:tcPr>
            <w:tcW w:w="711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415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56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8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9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29" w:type="pct"/>
            <w:gridSpan w:val="2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577" w:type="pct"/>
            <w:vMerge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b/>
                <w:bCs/>
                <w:sz w:val="22"/>
                <w:szCs w:val="22"/>
              </w:rPr>
              <w:t>3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 Рынок жилищного строительства</w:t>
            </w: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ind w:firstLine="743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6842F1" w:rsidRPr="00333146" w:rsidRDefault="006842F1" w:rsidP="00333146">
            <w:pPr>
              <w:ind w:firstLine="709"/>
              <w:jc w:val="both"/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В 2022 году на территории города </w:t>
            </w:r>
            <w:r w:rsidRPr="00333146">
              <w:rPr>
                <w:sz w:val="22"/>
                <w:szCs w:val="22"/>
              </w:rPr>
              <w:t>введено в эксплуатацию жилья общей площадью 34 408 кв.м, в том числе:</w:t>
            </w:r>
          </w:p>
          <w:p w:rsidR="006842F1" w:rsidRPr="00333146" w:rsidRDefault="006842F1" w:rsidP="00333146">
            <w:pPr>
              <w:jc w:val="both"/>
            </w:pPr>
            <w:r w:rsidRPr="00333146">
              <w:rPr>
                <w:sz w:val="22"/>
                <w:szCs w:val="22"/>
              </w:rPr>
              <w:t>- 3 многоквартирных жилых дома (122 квартиры) общей площадью 7594 кв.м (ул.Алтайская, 71 «Г», ул.Дрогобычская, 20 и пр-кт Ленина, 37Д/2);</w:t>
            </w:r>
          </w:p>
          <w:p w:rsidR="006842F1" w:rsidRPr="00333146" w:rsidRDefault="006842F1" w:rsidP="00333146">
            <w:pPr>
              <w:jc w:val="both"/>
            </w:pPr>
            <w:r w:rsidRPr="00333146">
              <w:rPr>
                <w:sz w:val="22"/>
                <w:szCs w:val="22"/>
              </w:rPr>
              <w:t>- блокированная жилая застройка общей площадью 2457 кв.м;</w:t>
            </w:r>
          </w:p>
          <w:p w:rsidR="006842F1" w:rsidRPr="00333146" w:rsidRDefault="006842F1" w:rsidP="00333146">
            <w:pPr>
              <w:jc w:val="both"/>
            </w:pPr>
            <w:r w:rsidRPr="00333146">
              <w:rPr>
                <w:sz w:val="22"/>
                <w:szCs w:val="22"/>
              </w:rPr>
              <w:t xml:space="preserve">- индивидуальных жилых домов общей площадью 24357 кв.м. 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Основными проблемами  на рынке жилищного строительства являются: снижение покупательской активности населения, повышение средней стоимости жилья на первичном рынке, повышение стоимости строительно – монтажных работ.</w:t>
            </w: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3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.1.</w:t>
            </w:r>
          </w:p>
        </w:tc>
        <w:tc>
          <w:tcPr>
            <w:tcW w:w="815" w:type="pct"/>
          </w:tcPr>
          <w:p w:rsidR="006842F1" w:rsidRPr="00333146" w:rsidRDefault="006842F1" w:rsidP="00F80493">
            <w:pPr>
              <w:widowControl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Актуализация документов территориального планирования и градостроительного зонирования города 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F80493">
            <w:pPr>
              <w:widowControl w:val="0"/>
              <w:tabs>
                <w:tab w:val="left" w:pos="0"/>
              </w:tabs>
              <w:outlineLv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Сокращение сроков получения разрешения на строительство до 5 рабочих дней</w:t>
            </w:r>
          </w:p>
        </w:tc>
        <w:tc>
          <w:tcPr>
            <w:tcW w:w="447" w:type="pct"/>
          </w:tcPr>
          <w:p w:rsidR="006842F1" w:rsidRPr="00333146" w:rsidRDefault="006842F1" w:rsidP="00F8049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33146" w:rsidRDefault="006842F1" w:rsidP="00F80493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738" w:type="pct"/>
            <w:gridSpan w:val="7"/>
            <w:vMerge w:val="restart"/>
          </w:tcPr>
          <w:p w:rsidR="006842F1" w:rsidRPr="00333146" w:rsidRDefault="006842F1" w:rsidP="00F80493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415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Процентов</w:t>
            </w:r>
          </w:p>
        </w:tc>
        <w:tc>
          <w:tcPr>
            <w:tcW w:w="356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8" w:type="pct"/>
            <w:gridSpan w:val="3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3314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39" w:type="pct"/>
            <w:gridSpan w:val="3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3314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9" w:type="pct"/>
            <w:gridSpan w:val="2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577" w:type="pct"/>
            <w:vMerge w:val="restart"/>
          </w:tcPr>
          <w:p w:rsidR="006842F1" w:rsidRPr="00333146" w:rsidRDefault="006842F1" w:rsidP="00F80493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Муниципальное казенное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«Управление архитектуры и градостроительства»*</w:t>
            </w:r>
          </w:p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3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.2.</w:t>
            </w:r>
          </w:p>
        </w:tc>
        <w:tc>
          <w:tcPr>
            <w:tcW w:w="815" w:type="pct"/>
          </w:tcPr>
          <w:p w:rsidR="006842F1" w:rsidRPr="00333146" w:rsidRDefault="006842F1" w:rsidP="00F80493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Размещение на официальном сайте Администрации города информации об инвестиционной деятельности в городе по направлению жилищного строительства 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F80493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Возможность получения заинтересованным кругом лиц информации об инвестиционной деятельности в Ульяновской области по направлению «жилищное строительство»</w:t>
            </w:r>
          </w:p>
        </w:tc>
        <w:tc>
          <w:tcPr>
            <w:tcW w:w="447" w:type="pct"/>
          </w:tcPr>
          <w:p w:rsidR="006842F1" w:rsidRPr="00333146" w:rsidRDefault="006842F1" w:rsidP="00F8049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33146" w:rsidRDefault="006842F1" w:rsidP="00F80493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738" w:type="pct"/>
            <w:gridSpan w:val="7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415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56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8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9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29" w:type="pct"/>
            <w:gridSpan w:val="2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577" w:type="pct"/>
            <w:vMerge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b/>
                <w:bCs/>
                <w:sz w:val="22"/>
                <w:szCs w:val="22"/>
              </w:rPr>
              <w:t>4</w:t>
            </w:r>
            <w:r w:rsidRPr="00333146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.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</w:pPr>
            <w:r w:rsidRPr="00333146">
              <w:rPr>
                <w:sz w:val="22"/>
                <w:szCs w:val="22"/>
              </w:rPr>
              <w:t xml:space="preserve">В настоящее время в городе насчитывается 6 организаций, осуществляющих деятельность в области капитального строительства. 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333146">
              <w:rPr>
                <w:sz w:val="22"/>
                <w:szCs w:val="22"/>
              </w:rPr>
              <w:t>В 2022</w:t>
            </w:r>
            <w:r w:rsidRPr="00333146">
              <w:rPr>
                <w:b/>
                <w:bCs/>
                <w:sz w:val="22"/>
                <w:szCs w:val="22"/>
              </w:rPr>
              <w:t xml:space="preserve"> </w:t>
            </w:r>
            <w:r w:rsidRPr="00333146">
              <w:rPr>
                <w:sz w:val="22"/>
                <w:szCs w:val="22"/>
              </w:rPr>
              <w:t xml:space="preserve">году выдано разрешений на строительство на территории города объектов капитального строительства нежилого назначения 32 единиц (из них на строительство - 26, на реконструкцию - 6). </w:t>
            </w:r>
          </w:p>
          <w:p w:rsidR="006842F1" w:rsidRPr="00333146" w:rsidRDefault="006842F1" w:rsidP="00333146">
            <w:pPr>
              <w:ind w:firstLine="709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 2022 году выдано 73 уведомления на строительство ИЖД.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Основными проблемами на рынке строительства объектов капитального строительства, за исключением  жилищного и дорожного</w:t>
            </w:r>
            <w:r w:rsidRPr="00333146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строительства, являются: большое количество процедур для получения разрешения на строительство, недостаток заказов на работы, неплатежёспособность заказчиков, высокая стоимость материалов, конструкций, изделий, высокий процент коммерческого кредита, недостаток квалифицированных рабочих.</w:t>
            </w: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4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.1.</w:t>
            </w:r>
          </w:p>
        </w:tc>
        <w:tc>
          <w:tcPr>
            <w:tcW w:w="815" w:type="pct"/>
          </w:tcPr>
          <w:p w:rsidR="006842F1" w:rsidRPr="00333146" w:rsidRDefault="006842F1" w:rsidP="00F80493">
            <w:pPr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Сокращение сроков предоставления муниципальных услуг в сфере строительства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F80493">
            <w:pPr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Сокращение сроков получения разрешения на строительство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;</w:t>
            </w:r>
          </w:p>
          <w:p w:rsidR="006842F1" w:rsidRPr="00333146" w:rsidRDefault="006842F1" w:rsidP="00F80493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Повышение уровня информированности хозяйствующих субъектов, осуществляющих деятельность на рынке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47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738" w:type="pct"/>
            <w:gridSpan w:val="7"/>
            <w:vMerge w:val="restart"/>
          </w:tcPr>
          <w:p w:rsidR="006842F1" w:rsidRPr="00333146" w:rsidRDefault="006842F1" w:rsidP="00F80493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Доля организаций частной формы собственности в сфере строительства 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15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Процентов</w:t>
            </w:r>
          </w:p>
        </w:tc>
        <w:tc>
          <w:tcPr>
            <w:tcW w:w="356" w:type="pct"/>
            <w:gridSpan w:val="4"/>
            <w:vMerge w:val="restart"/>
          </w:tcPr>
          <w:p w:rsidR="006842F1" w:rsidRPr="00333146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8" w:type="pct"/>
            <w:gridSpan w:val="3"/>
            <w:vMerge w:val="restart"/>
          </w:tcPr>
          <w:p w:rsidR="006842F1" w:rsidRPr="00333146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9" w:type="pct"/>
            <w:gridSpan w:val="3"/>
            <w:vMerge w:val="restart"/>
          </w:tcPr>
          <w:p w:rsidR="006842F1" w:rsidRPr="00333146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29" w:type="pct"/>
            <w:gridSpan w:val="2"/>
            <w:vMerge w:val="restart"/>
          </w:tcPr>
          <w:p w:rsidR="006842F1" w:rsidRPr="00333146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577" w:type="pct"/>
            <w:vMerge w:val="restart"/>
          </w:tcPr>
          <w:p w:rsidR="006842F1" w:rsidRPr="00333146" w:rsidRDefault="006842F1" w:rsidP="00F80493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Муниципальное казенное учреждение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 «Управление архитектуры и градостроительства»*</w:t>
            </w:r>
          </w:p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4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.2.</w:t>
            </w:r>
          </w:p>
        </w:tc>
        <w:tc>
          <w:tcPr>
            <w:tcW w:w="815" w:type="pct"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Размещение на официальном сайте Администрации города информации об инвестиционной деятельности в городе по направлению 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«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строительство»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53069F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Возможность получения заинтересованным кругом лиц информации об инвестиционной деятельности в Ульяновской области по направлению «строительство»</w:t>
            </w:r>
          </w:p>
        </w:tc>
        <w:tc>
          <w:tcPr>
            <w:tcW w:w="447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738" w:type="pct"/>
            <w:gridSpan w:val="7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415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56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8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9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29" w:type="pct"/>
            <w:gridSpan w:val="2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577" w:type="pct"/>
            <w:vMerge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b/>
                <w:bCs/>
                <w:sz w:val="22"/>
                <w:szCs w:val="22"/>
              </w:rPr>
              <w:t>5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 Рынок дорожной деятельности (за исключением проектирования)</w:t>
            </w: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6842F1" w:rsidRPr="00333146" w:rsidRDefault="006842F1" w:rsidP="0053069F">
            <w:pPr>
              <w:jc w:val="both"/>
              <w:rPr>
                <w:b/>
                <w:bCs/>
              </w:rPr>
            </w:pPr>
            <w:r w:rsidRPr="00333146">
              <w:rPr>
                <w:sz w:val="22"/>
                <w:szCs w:val="22"/>
              </w:rPr>
              <w:t>В настоящее время протяженность автомобильных дорог местного значения составляет 202,4 км. из которых соответствует нормативным требованиям только 65%.</w:t>
            </w:r>
          </w:p>
          <w:p w:rsidR="006842F1" w:rsidRPr="00333146" w:rsidRDefault="006842F1" w:rsidP="0053069F">
            <w:pPr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На 2022 год доля частного сектора в общем объёме работ и услуг, производимых на автомобильных дорогах местного значения, составляет 100%. </w:t>
            </w:r>
          </w:p>
          <w:p w:rsidR="006842F1" w:rsidRPr="00333146" w:rsidRDefault="006842F1" w:rsidP="0053069F">
            <w:pPr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Конкуренция в дорожной отрасли в городе варьируется в зависимости от видов работ (наибольшая конкуренция в сфере проектно-изыскательских работ).</w:t>
            </w:r>
          </w:p>
          <w:p w:rsidR="006842F1" w:rsidRPr="00333146" w:rsidRDefault="006842F1" w:rsidP="0053069F">
            <w:pPr>
              <w:widowControl w:val="0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Основными административными и экономическими барьерами входа на рынок дорожной деятельности</w:t>
            </w:r>
            <w:r w:rsidRPr="00333146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являются: необходимость крупных вложений в материалы и оборудование, отсутствие стабильного финансирования.</w:t>
            </w: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5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.1.</w:t>
            </w:r>
          </w:p>
        </w:tc>
        <w:tc>
          <w:tcPr>
            <w:tcW w:w="815" w:type="pct"/>
          </w:tcPr>
          <w:p w:rsidR="006842F1" w:rsidRPr="00333146" w:rsidRDefault="006842F1" w:rsidP="0053069F">
            <w:pPr>
              <w:widowControl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Проведение мониторинга организаций, задействованных в дорожной отрасли в Ульяновской области</w:t>
            </w:r>
          </w:p>
        </w:tc>
        <w:tc>
          <w:tcPr>
            <w:tcW w:w="668" w:type="pct"/>
            <w:gridSpan w:val="3"/>
            <w:vAlign w:val="center"/>
          </w:tcPr>
          <w:p w:rsidR="006842F1" w:rsidRPr="00333146" w:rsidRDefault="006842F1" w:rsidP="0053069F">
            <w:pPr>
              <w:rPr>
                <w:rFonts w:ascii="PT Astra Serif" w:hAnsi="PT Astra Serif" w:cs="PT Astra Serif"/>
                <w:lang w:eastAsia="en-US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  <w:lang w:eastAsia="en-US"/>
              </w:rPr>
              <w:t xml:space="preserve">Увеличение доли контрактов на осуществление дорожной деятельности в рамках национального проекта </w:t>
            </w:r>
          </w:p>
          <w:p w:rsidR="006842F1" w:rsidRPr="00333146" w:rsidRDefault="006842F1" w:rsidP="0053069F">
            <w:pPr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447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738" w:type="pct"/>
            <w:gridSpan w:val="7"/>
            <w:vMerge w:val="restart"/>
          </w:tcPr>
          <w:p w:rsidR="006842F1" w:rsidRPr="00333146" w:rsidRDefault="006842F1" w:rsidP="0053069F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415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Процентов</w:t>
            </w:r>
          </w:p>
        </w:tc>
        <w:tc>
          <w:tcPr>
            <w:tcW w:w="356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8" w:type="pct"/>
            <w:gridSpan w:val="3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  <w:color w:val="FF0000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9" w:type="pct"/>
            <w:gridSpan w:val="3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  <w:color w:val="FF0000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29" w:type="pct"/>
            <w:gridSpan w:val="2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  <w:color w:val="FF0000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577" w:type="pct"/>
            <w:vMerge w:val="restart"/>
          </w:tcPr>
          <w:p w:rsidR="006842F1" w:rsidRPr="00333146" w:rsidRDefault="006842F1" w:rsidP="0053069F">
            <w:pPr>
              <w:widowControl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Комитет по жилищно-коммунальному комплексу</w:t>
            </w: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5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.2.</w:t>
            </w:r>
          </w:p>
        </w:tc>
        <w:tc>
          <w:tcPr>
            <w:tcW w:w="815" w:type="pct"/>
          </w:tcPr>
          <w:p w:rsidR="006842F1" w:rsidRPr="00333146" w:rsidRDefault="006842F1" w:rsidP="0053069F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Применение новых технологий в сфере дорожной деятельности</w:t>
            </w:r>
          </w:p>
        </w:tc>
        <w:tc>
          <w:tcPr>
            <w:tcW w:w="668" w:type="pct"/>
            <w:gridSpan w:val="3"/>
            <w:vAlign w:val="center"/>
          </w:tcPr>
          <w:p w:rsidR="006842F1" w:rsidRPr="00333146" w:rsidRDefault="006842F1" w:rsidP="0053069F">
            <w:pPr>
              <w:rPr>
                <w:rFonts w:ascii="PT Astra Serif Cyr" w:hAnsi="PT Astra Serif Cyr" w:cs="PT Astra Serif Cyr"/>
                <w:lang w:eastAsia="en-US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  <w:lang w:eastAsia="en-US"/>
              </w:rPr>
              <w:t>Увеличение доли объектов, на которых предусматривается использование новых и наилучших технологий, включенных в Реестр новых и наилучших технологий, материалов и технологических решений повторного применения</w:t>
            </w:r>
          </w:p>
        </w:tc>
        <w:tc>
          <w:tcPr>
            <w:tcW w:w="447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738" w:type="pct"/>
            <w:gridSpan w:val="7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415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56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8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9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29" w:type="pct"/>
            <w:gridSpan w:val="2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577" w:type="pct"/>
            <w:vMerge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b/>
                <w:bCs/>
                <w:sz w:val="22"/>
                <w:szCs w:val="22"/>
              </w:rPr>
              <w:t>6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.Рынок архитектурно-строительного проектирования</w:t>
            </w: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ind w:firstLine="743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Согласно Градостроительному кодексу Российской Федерации, организации, осуществляющие архитектурно-строительное проектирование, получают допуск на выполнение проектных работ в саморегулируемых организациях (далее - СРО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). </w:t>
            </w:r>
            <w:r w:rsidRPr="00333146">
              <w:rPr>
                <w:sz w:val="22"/>
                <w:szCs w:val="22"/>
              </w:rPr>
              <w:t>В городе по состоянию на 2022 год в Едином реестре членов СРО зарегистрированы 4 проектных организации, имеющих право выполнять проектные работы.</w:t>
            </w:r>
          </w:p>
          <w:p w:rsidR="006842F1" w:rsidRPr="00333146" w:rsidRDefault="006842F1" w:rsidP="00333146">
            <w:pPr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В городе доля частного сектора на рынке архитектурно-строительного проектирования составляет 100%. Основными факторами, ограничивающими архитектурно-строительное проектирование, являются: 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ухудшение ситуации на строительном рынке приводит к отсутствию заказов на проектные работы; 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неплатёжеспособность заказчиков; 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конкуренция со стороны недоброкачественных проектных организаций, которые устанавливают заниженные цены на проектные работы;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частое внесение изменений в законодательные и иные нормативные правовые акты в области проектирования.</w:t>
            </w:r>
          </w:p>
        </w:tc>
      </w:tr>
      <w:tr w:rsidR="006842F1" w:rsidRPr="00333146">
        <w:trPr>
          <w:trHeight w:val="2513"/>
        </w:trPr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6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.1.</w:t>
            </w:r>
          </w:p>
        </w:tc>
        <w:tc>
          <w:tcPr>
            <w:tcW w:w="815" w:type="pct"/>
          </w:tcPr>
          <w:p w:rsidR="006842F1" w:rsidRPr="00333146" w:rsidRDefault="006842F1" w:rsidP="00A42D67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Проведение образовательных мероприятий, круглых столов, вебинаров, консультаций с проектными организациями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A42D67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Обмен опытом, знаниями, повышение квалификации с целью повышения уровня конкурентоспособности на рынке архитектурно-строи-тельного проектирования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711" w:type="pct"/>
            <w:gridSpan w:val="4"/>
          </w:tcPr>
          <w:p w:rsidR="006842F1" w:rsidRPr="00333146" w:rsidRDefault="006842F1" w:rsidP="00A42D67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Доля организаций частной формы  собственности в сфере архитектурно-строительного проектирования</w:t>
            </w:r>
          </w:p>
        </w:tc>
        <w:tc>
          <w:tcPr>
            <w:tcW w:w="415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Процентов</w:t>
            </w:r>
          </w:p>
        </w:tc>
        <w:tc>
          <w:tcPr>
            <w:tcW w:w="356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8" w:type="pct"/>
            <w:gridSpan w:val="3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9" w:type="pct"/>
            <w:gridSpan w:val="3"/>
          </w:tcPr>
          <w:p w:rsidR="006842F1" w:rsidRPr="00333146" w:rsidRDefault="006842F1" w:rsidP="00333146"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29" w:type="pct"/>
            <w:gridSpan w:val="2"/>
          </w:tcPr>
          <w:p w:rsidR="006842F1" w:rsidRPr="00333146" w:rsidRDefault="006842F1" w:rsidP="00333146"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577" w:type="pct"/>
          </w:tcPr>
          <w:p w:rsidR="006842F1" w:rsidRPr="00333146" w:rsidRDefault="006842F1" w:rsidP="00A42D67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Муниципальное казенное учреждение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 «Управление архитектуры и градостроительства»*</w:t>
            </w:r>
          </w:p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b/>
                <w:bCs/>
                <w:sz w:val="22"/>
                <w:szCs w:val="22"/>
              </w:rPr>
              <w:t>7</w:t>
            </w:r>
            <w:r w:rsidRPr="00333146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.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6842F1" w:rsidRPr="00333146" w:rsidRDefault="006842F1" w:rsidP="00333146">
            <w:pPr>
              <w:ind w:firstLine="709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Рынок теплоснабжения является регулируемой отраслью субъектов естественной монополии, нуждающийся в привлечении частного капитала для повышения качества и надёжности услуги теплоснабжения для потребителей. </w:t>
            </w:r>
          </w:p>
          <w:p w:rsidR="006842F1" w:rsidRPr="00333146" w:rsidRDefault="006842F1" w:rsidP="00333146">
            <w:pPr>
              <w:ind w:firstLine="709"/>
              <w:jc w:val="both"/>
              <w:rPr>
                <w:b/>
                <w:bCs/>
              </w:rPr>
            </w:pPr>
            <w:r w:rsidRPr="00333146">
              <w:rPr>
                <w:sz w:val="22"/>
                <w:szCs w:val="22"/>
              </w:rPr>
              <w:t xml:space="preserve">На территории города в сфере теплоснабжения (производство и транспортировка тепловой энергии) осуществляют деятельность </w:t>
            </w:r>
            <w:r w:rsidRPr="00333146">
              <w:rPr>
                <w:b/>
                <w:bCs/>
                <w:sz w:val="22"/>
                <w:szCs w:val="22"/>
              </w:rPr>
              <w:t>9</w:t>
            </w:r>
            <w:r w:rsidRPr="00333146">
              <w:rPr>
                <w:sz w:val="22"/>
                <w:szCs w:val="22"/>
              </w:rPr>
              <w:t xml:space="preserve"> организаций, в том числе 6 являются частными, 2 - муниципальной собственностью и 1 - областное государственное казённое предприятие.</w:t>
            </w:r>
          </w:p>
          <w:p w:rsidR="006842F1" w:rsidRPr="00333146" w:rsidRDefault="006842F1" w:rsidP="00333146">
            <w:pPr>
              <w:suppressAutoHyphens/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 соответствии с законодательством объекты теплоснабжения могут быть переданы негосударственным организациям (в том числе на оперативное обслуживание) на основе концессионных соглашений (исключение составляют объекты, введённые в эксплуатацию не позднее 5 лет).</w:t>
            </w:r>
          </w:p>
          <w:p w:rsidR="006842F1" w:rsidRPr="00333146" w:rsidRDefault="006842F1" w:rsidP="00333146">
            <w:pPr>
              <w:suppressAutoHyphens/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Для заключения концессионных соглашений в отношении объектов теплоснабжения требуется оформленное право собственности концедента на них или наличие следующих условий:</w:t>
            </w:r>
          </w:p>
          <w:p w:rsidR="006842F1" w:rsidRPr="00333146" w:rsidRDefault="006842F1" w:rsidP="00333146">
            <w:pPr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1) наличие документов, подтверждающих факт и (или) обстоятельства возникновения у концедента права собственности на незарегистрированное недвижимое имущество;</w:t>
            </w:r>
          </w:p>
          <w:p w:rsidR="006842F1" w:rsidRPr="00333146" w:rsidRDefault="006842F1" w:rsidP="00333146">
            <w:pPr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2) не превышение стоимости незарегистрированного недвижимого имущества пятидесяти процентов балансовой стоимости всего включаемого в объект концессионного соглашения имущества;</w:t>
            </w:r>
          </w:p>
          <w:p w:rsidR="006842F1" w:rsidRPr="00333146" w:rsidRDefault="006842F1" w:rsidP="00333146">
            <w:pPr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3)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перечня незарегистрированного недвижимого имущества.</w:t>
            </w:r>
          </w:p>
          <w:p w:rsidR="006842F1" w:rsidRPr="00333146" w:rsidRDefault="006842F1" w:rsidP="00333146">
            <w:pPr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Проблемы рынка</w:t>
            </w:r>
            <w:r w:rsidRPr="00333146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теплоснабжения (производство тепловой энергии):  </w:t>
            </w:r>
          </w:p>
          <w:p w:rsidR="006842F1" w:rsidRPr="00333146" w:rsidRDefault="006842F1" w:rsidP="00333146">
            <w:pPr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дефицит бюджетов муниципальных образований для выполнения  пункта 2 вышеуказанных условий;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необходимость полной модернизации оборудования объектов теплоснабжения.</w:t>
            </w: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7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.1</w:t>
            </w:r>
          </w:p>
        </w:tc>
        <w:tc>
          <w:tcPr>
            <w:tcW w:w="815" w:type="pct"/>
          </w:tcPr>
          <w:p w:rsidR="006842F1" w:rsidRPr="00333146" w:rsidRDefault="006842F1" w:rsidP="00A42D67">
            <w:pPr>
              <w:pStyle w:val="NoSpacing"/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</w:rPr>
              <w:t>Содействие в передаче в концессию объектов теплоснабжения организациям частной формы собственности на основе концессионных соглашений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A42D67">
            <w:pPr>
              <w:pStyle w:val="NoSpacing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</w:rPr>
              <w:t>Снижение объёма тепловой энергии, вырабатываемой муниципальными унитарными предприятиями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</w:rPr>
              <w:t>2023-2025</w:t>
            </w:r>
          </w:p>
          <w:p w:rsidR="006842F1" w:rsidRPr="00333146" w:rsidRDefault="006842F1" w:rsidP="00333146">
            <w:pPr>
              <w:pStyle w:val="NoSpacing"/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</w:rPr>
              <w:t>годы</w:t>
            </w:r>
          </w:p>
        </w:tc>
        <w:tc>
          <w:tcPr>
            <w:tcW w:w="711" w:type="pct"/>
            <w:gridSpan w:val="4"/>
            <w:vMerge w:val="restart"/>
          </w:tcPr>
          <w:p w:rsidR="006842F1" w:rsidRPr="00333146" w:rsidRDefault="006842F1" w:rsidP="00A42D67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415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Процентов</w:t>
            </w:r>
          </w:p>
        </w:tc>
        <w:tc>
          <w:tcPr>
            <w:tcW w:w="356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78,0</w:t>
            </w:r>
          </w:p>
        </w:tc>
        <w:tc>
          <w:tcPr>
            <w:tcW w:w="238" w:type="pct"/>
            <w:gridSpan w:val="3"/>
            <w:vMerge w:val="restart"/>
          </w:tcPr>
          <w:p w:rsidR="006842F1" w:rsidRPr="00333146" w:rsidRDefault="006842F1" w:rsidP="00333146">
            <w:pPr>
              <w:widowControl w:val="0"/>
              <w:jc w:val="center"/>
            </w:pPr>
            <w:r w:rsidRPr="00333146">
              <w:rPr>
                <w:sz w:val="22"/>
                <w:szCs w:val="22"/>
              </w:rPr>
              <w:t>80,0</w:t>
            </w:r>
          </w:p>
        </w:tc>
        <w:tc>
          <w:tcPr>
            <w:tcW w:w="239" w:type="pct"/>
            <w:gridSpan w:val="3"/>
            <w:vMerge w:val="restart"/>
          </w:tcPr>
          <w:p w:rsidR="006842F1" w:rsidRPr="00333146" w:rsidRDefault="006842F1" w:rsidP="00333146">
            <w:pPr>
              <w:widowControl w:val="0"/>
              <w:jc w:val="center"/>
            </w:pPr>
            <w:r w:rsidRPr="00333146">
              <w:rPr>
                <w:sz w:val="22"/>
                <w:szCs w:val="22"/>
              </w:rPr>
              <w:t>82,0</w:t>
            </w:r>
          </w:p>
        </w:tc>
        <w:tc>
          <w:tcPr>
            <w:tcW w:w="229" w:type="pct"/>
            <w:gridSpan w:val="2"/>
            <w:vMerge w:val="restart"/>
          </w:tcPr>
          <w:p w:rsidR="006842F1" w:rsidRPr="00333146" w:rsidRDefault="006842F1" w:rsidP="00333146">
            <w:pPr>
              <w:widowControl w:val="0"/>
              <w:jc w:val="center"/>
            </w:pPr>
            <w:r w:rsidRPr="00333146">
              <w:rPr>
                <w:sz w:val="22"/>
                <w:szCs w:val="22"/>
              </w:rPr>
              <w:t>83,0</w:t>
            </w:r>
          </w:p>
        </w:tc>
        <w:tc>
          <w:tcPr>
            <w:tcW w:w="577" w:type="pct"/>
            <w:vMerge w:val="restart"/>
          </w:tcPr>
          <w:p w:rsidR="006842F1" w:rsidRPr="00333146" w:rsidRDefault="006842F1" w:rsidP="00A42D67">
            <w:pPr>
              <w:pStyle w:val="NoSpacing"/>
              <w:widowControl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</w:rPr>
              <w:t>Комитет по жилищно-коммунальному комплексу</w:t>
            </w:r>
          </w:p>
        </w:tc>
      </w:tr>
      <w:tr w:rsidR="006842F1" w:rsidRPr="00333146">
        <w:tc>
          <w:tcPr>
            <w:tcW w:w="279" w:type="pct"/>
            <w:gridSpan w:val="2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7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.2.</w:t>
            </w:r>
          </w:p>
        </w:tc>
        <w:tc>
          <w:tcPr>
            <w:tcW w:w="815" w:type="pct"/>
          </w:tcPr>
          <w:p w:rsidR="006842F1" w:rsidRPr="00333146" w:rsidRDefault="006842F1" w:rsidP="00333146">
            <w:pPr>
              <w:widowControl w:val="0"/>
              <w:jc w:val="both"/>
              <w:rPr>
                <w:rStyle w:val="Heading2Char"/>
                <w:rFonts w:ascii="PT Astra Serif Cyr" w:hAnsi="PT Astra Serif Cyr" w:cs="PT Astra Serif Cyr"/>
                <w:b w:val="0"/>
                <w:bCs w:val="0"/>
                <w:color w:val="auto"/>
                <w:sz w:val="22"/>
                <w:szCs w:val="22"/>
              </w:rPr>
            </w:pPr>
            <w:r w:rsidRPr="00333146">
              <w:rPr>
                <w:rStyle w:val="Heading2Char"/>
                <w:rFonts w:ascii="PT Astra Serif Cyr" w:hAnsi="PT Astra Serif Cyr" w:cs="PT Astra Serif Cyr"/>
                <w:b w:val="0"/>
                <w:bCs w:val="0"/>
                <w:color w:val="auto"/>
                <w:sz w:val="22"/>
                <w:szCs w:val="22"/>
              </w:rPr>
              <w:t xml:space="preserve">Формирование перечня компаний, осуществляющих деятельность в сфере теплоснабжения 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333146">
            <w:pPr>
              <w:pStyle w:val="NoSpacing"/>
              <w:jc w:val="both"/>
              <w:rPr>
                <w:rFonts w:ascii="PT Astra Serif" w:hAnsi="PT Astra Serif" w:cs="PT Astra Serif"/>
                <w:b/>
                <w:bCs/>
                <w:color w:val="FF0000"/>
              </w:rPr>
            </w:pPr>
            <w:r w:rsidRPr="00333146">
              <w:rPr>
                <w:rFonts w:ascii="PT Astra Serif Cyr" w:hAnsi="PT Astra Serif Cyr" w:cs="PT Astra Serif Cyr"/>
              </w:rPr>
              <w:t>Снижение объёма тепловой энергии, вырабатываемой муниципальными унитарными предприятиями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Style w:val="Heading2Char"/>
                <w:rFonts w:ascii="PT Astra Serif" w:hAnsi="PT Astra Serif" w:cs="PT Astra Serif"/>
                <w:b w:val="0"/>
                <w:bCs w:val="0"/>
                <w:color w:val="auto"/>
                <w:sz w:val="22"/>
                <w:szCs w:val="22"/>
              </w:rPr>
            </w:pPr>
            <w:r w:rsidRPr="00333146">
              <w:rPr>
                <w:rStyle w:val="Heading2Char"/>
                <w:rFonts w:ascii="PT Astra Serif" w:hAnsi="PT Astra Serif" w:cs="PT Astra Serif"/>
                <w:b w:val="0"/>
                <w:bCs w:val="0"/>
                <w:color w:val="auto"/>
                <w:sz w:val="22"/>
                <w:szCs w:val="22"/>
              </w:rPr>
              <w:t>2023-2025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Style w:val="Heading2Char"/>
                <w:rFonts w:ascii="PT Astra Serif Cyr" w:hAnsi="PT Astra Serif Cyr" w:cs="PT Astra Serif Cyr"/>
                <w:b w:val="0"/>
                <w:bCs w:val="0"/>
                <w:color w:val="auto"/>
                <w:sz w:val="22"/>
                <w:szCs w:val="22"/>
              </w:rPr>
            </w:pPr>
            <w:r w:rsidRPr="00333146">
              <w:rPr>
                <w:rStyle w:val="Heading2Char"/>
                <w:rFonts w:ascii="PT Astra Serif Cyr" w:hAnsi="PT Astra Serif Cyr" w:cs="PT Astra Serif Cyr"/>
                <w:b w:val="0"/>
                <w:bCs w:val="0"/>
                <w:color w:val="auto"/>
                <w:sz w:val="22"/>
                <w:szCs w:val="22"/>
              </w:rPr>
              <w:t>годы</w:t>
            </w:r>
          </w:p>
        </w:tc>
        <w:tc>
          <w:tcPr>
            <w:tcW w:w="711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415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56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8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9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29" w:type="pct"/>
            <w:gridSpan w:val="2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577" w:type="pct"/>
            <w:vMerge/>
          </w:tcPr>
          <w:p w:rsidR="006842F1" w:rsidRPr="00333146" w:rsidRDefault="006842F1" w:rsidP="00333146">
            <w:pPr>
              <w:widowControl w:val="0"/>
              <w:jc w:val="both"/>
              <w:rPr>
                <w:rStyle w:val="Heading2Char"/>
                <w:rFonts w:ascii="PT Astra Serif" w:hAnsi="PT Astra Serif" w:cs="PT Astra Serif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842F1" w:rsidRPr="00333146">
        <w:tc>
          <w:tcPr>
            <w:tcW w:w="5000" w:type="pct"/>
            <w:gridSpan w:val="31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b/>
                <w:bCs/>
                <w:sz w:val="22"/>
                <w:szCs w:val="22"/>
              </w:rPr>
              <w:t>8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Рынок услуг по сбору и транспортированию твёрдых коммунальных отходов</w:t>
            </w:r>
          </w:p>
        </w:tc>
      </w:tr>
      <w:tr w:rsidR="006842F1" w:rsidRPr="00333146">
        <w:trPr>
          <w:gridBefore w:val="1"/>
        </w:trPr>
        <w:tc>
          <w:tcPr>
            <w:tcW w:w="5000" w:type="pct"/>
            <w:gridSpan w:val="30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6842F1" w:rsidRPr="00333146" w:rsidRDefault="006842F1" w:rsidP="00333146">
            <w:pPr>
              <w:ind w:firstLine="851"/>
              <w:jc w:val="both"/>
              <w:textAlignment w:val="baseline"/>
              <w:rPr>
                <w:lang w:eastAsia="zh-CN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  <w:lang w:eastAsia="zh-CN"/>
              </w:rPr>
              <w:t xml:space="preserve">В 2019 году Ульяновская область перешла на новую систему обращения с твёрдыми коммунальными отходами (далее – ТКО). Определен региональный оператор города ООО «Экосистема».  </w:t>
            </w:r>
            <w:r w:rsidRPr="00333146">
              <w:rPr>
                <w:sz w:val="22"/>
                <w:szCs w:val="22"/>
                <w:lang w:eastAsia="zh-CN"/>
              </w:rPr>
              <w:t xml:space="preserve">Проблематика рынка по сбору и транспортированию ТКО обуславливается отсутствием у муниципальных образований Ульяновской области финансирования на обустройство мест (площадок) накопления ТКО, использование региональным оператором большегрузных машин, что приводит  к разрушению асфальтового покрытия, малой осведомленностью населения о важности использования раздельного накопления на местах сбора ТКО. </w:t>
            </w:r>
          </w:p>
          <w:p w:rsidR="006842F1" w:rsidRPr="00333146" w:rsidRDefault="006842F1" w:rsidP="00333146">
            <w:pPr>
              <w:ind w:firstLine="709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  <w:lang w:eastAsia="zh-CN"/>
              </w:rPr>
              <w:t xml:space="preserve">Отсутствие базы данных отходообразователей также не позволяет полноценно оказывать данную услугу.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Доля хозяйствующих субъектов частной формы собственности на рынке услуг по сбору и транспортированию твёрдых коммунальных отходов – 100%. 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 1 января 2019 года услугу по сбору и транспортированию ТКО имеют право оказывать только выбранные региональные операторы, прошедшие конкурсный отбор.</w:t>
            </w:r>
          </w:p>
        </w:tc>
      </w:tr>
      <w:tr w:rsidR="006842F1" w:rsidRPr="00333146">
        <w:trPr>
          <w:gridBefore w:val="1"/>
          <w:trHeight w:val="2755"/>
        </w:trPr>
        <w:tc>
          <w:tcPr>
            <w:tcW w:w="279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8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.1.</w:t>
            </w:r>
          </w:p>
        </w:tc>
        <w:tc>
          <w:tcPr>
            <w:tcW w:w="815" w:type="pct"/>
          </w:tcPr>
          <w:p w:rsidR="006842F1" w:rsidRPr="00333146" w:rsidRDefault="006842F1" w:rsidP="00A42D67">
            <w:pPr>
              <w:widowControl w:val="0"/>
              <w:rPr>
                <w:rFonts w:ascii="PT Astra Serif" w:hAnsi="PT Astra Serif" w:cs="PT Astra Serif"/>
                <w:lang w:eastAsia="zh-CN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Устройство контейнерных дополнительных площадок на территории города</w:t>
            </w:r>
          </w:p>
        </w:tc>
        <w:tc>
          <w:tcPr>
            <w:tcW w:w="668" w:type="pct"/>
            <w:gridSpan w:val="3"/>
          </w:tcPr>
          <w:p w:rsidR="006842F1" w:rsidRPr="00333146" w:rsidRDefault="006842F1" w:rsidP="00A42D67">
            <w:pPr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Установка по одной площадк</w:t>
            </w:r>
            <w:r w:rsidRPr="00333146">
              <w:rPr>
                <w:rFonts w:ascii="Calibri" w:hAnsi="Calibri" w:cs="Calibri"/>
                <w:sz w:val="22"/>
                <w:szCs w:val="22"/>
              </w:rPr>
              <w:t>е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pStyle w:val="NoSpacing"/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</w:rPr>
              <w:t>Ежегодно</w:t>
            </w:r>
          </w:p>
        </w:tc>
        <w:tc>
          <w:tcPr>
            <w:tcW w:w="709" w:type="pct"/>
            <w:gridSpan w:val="3"/>
          </w:tcPr>
          <w:p w:rsidR="006842F1" w:rsidRPr="00333146" w:rsidRDefault="006842F1" w:rsidP="00A42D67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Доля организаций частной формы собственности в сфере услуг по сбору и транспортированию ТКО</w:t>
            </w:r>
          </w:p>
        </w:tc>
        <w:tc>
          <w:tcPr>
            <w:tcW w:w="413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Процентов</w:t>
            </w:r>
          </w:p>
        </w:tc>
        <w:tc>
          <w:tcPr>
            <w:tcW w:w="355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7" w:type="pct"/>
            <w:gridSpan w:val="3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7" w:type="pct"/>
            <w:gridSpan w:val="3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7" w:type="pct"/>
            <w:gridSpan w:val="3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577" w:type="pct"/>
          </w:tcPr>
          <w:p w:rsidR="006842F1" w:rsidRPr="00333146" w:rsidRDefault="006842F1" w:rsidP="00A42D67">
            <w:pPr>
              <w:widowControl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Комитет </w:t>
            </w:r>
            <w:r>
              <w:rPr>
                <w:rFonts w:ascii="PT Astra Serif Cyr" w:hAnsi="PT Astra Serif Cyr" w:cs="PT Astra Serif Cyr"/>
                <w:sz w:val="22"/>
                <w:szCs w:val="22"/>
              </w:rPr>
              <w:t xml:space="preserve">         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</w:t>
            </w:r>
            <w:r>
              <w:rPr>
                <w:rFonts w:ascii="PT Astra Serif Cyr" w:hAnsi="PT Astra Serif Cyr" w:cs="PT Astra Serif Cyr"/>
                <w:sz w:val="22"/>
                <w:szCs w:val="22"/>
              </w:rPr>
              <w:t xml:space="preserve"> ж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илищно-коммунальному комплексу</w:t>
            </w:r>
          </w:p>
        </w:tc>
      </w:tr>
      <w:tr w:rsidR="006842F1" w:rsidRPr="00333146">
        <w:trPr>
          <w:gridBefore w:val="1"/>
          <w:trHeight w:val="2484"/>
        </w:trPr>
        <w:tc>
          <w:tcPr>
            <w:tcW w:w="279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8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.2.</w:t>
            </w:r>
          </w:p>
        </w:tc>
        <w:tc>
          <w:tcPr>
            <w:tcW w:w="815" w:type="pct"/>
          </w:tcPr>
          <w:p w:rsidR="006842F1" w:rsidRPr="00333146" w:rsidRDefault="006842F1" w:rsidP="00A42D67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Оказание организационной, консультационной и информационной поддержки негосударственным организациям, осуществляющим деятельность на рынке услуг по сбору и транспортированию твёрдых коммунальных отходов</w:t>
            </w:r>
          </w:p>
          <w:p w:rsidR="006842F1" w:rsidRPr="00333146" w:rsidRDefault="006842F1" w:rsidP="00A42D67">
            <w:pPr>
              <w:rPr>
                <w:rFonts w:ascii="PT Astra Serif Cyr" w:hAnsi="PT Astra Serif Cyr" w:cs="PT Astra Serif Cyr"/>
              </w:rPr>
            </w:pPr>
          </w:p>
          <w:p w:rsidR="006842F1" w:rsidRPr="00333146" w:rsidRDefault="006842F1" w:rsidP="00A42D67">
            <w:pPr>
              <w:rPr>
                <w:rFonts w:ascii="PT Astra Serif Cyr" w:hAnsi="PT Astra Serif Cyr" w:cs="PT Astra Serif Cyr"/>
              </w:rPr>
            </w:pPr>
          </w:p>
          <w:p w:rsidR="006842F1" w:rsidRPr="00333146" w:rsidRDefault="006842F1" w:rsidP="00A42D67">
            <w:pPr>
              <w:rPr>
                <w:rFonts w:ascii="PT Astra Serif Cyr" w:hAnsi="PT Astra Serif Cyr" w:cs="PT Astra Serif Cyr"/>
              </w:rPr>
            </w:pPr>
          </w:p>
        </w:tc>
        <w:tc>
          <w:tcPr>
            <w:tcW w:w="668" w:type="pct"/>
            <w:gridSpan w:val="3"/>
          </w:tcPr>
          <w:p w:rsidR="006842F1" w:rsidRPr="00333146" w:rsidRDefault="006842F1" w:rsidP="00A42D67">
            <w:pPr>
              <w:rPr>
                <w:rFonts w:ascii="PT Astra Serif" w:hAnsi="PT Astra Serif" w:cs="PT Astra Serif"/>
                <w:lang w:eastAsia="zh-CN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Увеличение доли организаций частной формы собственности в сфере услуг по сбору и транспортированию твёрдых коммунальных отходов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</w:rPr>
              <w:t>2023-2025</w:t>
            </w:r>
          </w:p>
          <w:p w:rsidR="006842F1" w:rsidRPr="00333146" w:rsidRDefault="006842F1" w:rsidP="00333146">
            <w:pPr>
              <w:pStyle w:val="NoSpacing"/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</w:rPr>
              <w:t>годы</w:t>
            </w:r>
          </w:p>
        </w:tc>
        <w:tc>
          <w:tcPr>
            <w:tcW w:w="709" w:type="pct"/>
            <w:gridSpan w:val="3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413" w:type="pct"/>
            <w:gridSpan w:val="4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55" w:type="pct"/>
            <w:gridSpan w:val="4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7" w:type="pct"/>
            <w:gridSpan w:val="3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7" w:type="pct"/>
            <w:gridSpan w:val="3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7" w:type="pct"/>
            <w:gridSpan w:val="3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577" w:type="pct"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rPr>
          <w:gridBefore w:val="1"/>
        </w:trPr>
        <w:tc>
          <w:tcPr>
            <w:tcW w:w="5000" w:type="pct"/>
            <w:gridSpan w:val="30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b/>
                <w:bCs/>
                <w:sz w:val="22"/>
                <w:szCs w:val="22"/>
              </w:rPr>
              <w:t>9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Рынок выполнения работ по содержанию и текущему ремонту общего имущества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собственников помещений в многоквартирном доме</w:t>
            </w:r>
          </w:p>
        </w:tc>
      </w:tr>
      <w:tr w:rsidR="006842F1" w:rsidRPr="00333146">
        <w:trPr>
          <w:gridBefore w:val="1"/>
        </w:trPr>
        <w:tc>
          <w:tcPr>
            <w:tcW w:w="5000" w:type="pct"/>
            <w:gridSpan w:val="30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6842F1" w:rsidRPr="00333146" w:rsidRDefault="006842F1" w:rsidP="00333146">
            <w:pPr>
              <w:widowControl w:val="0"/>
              <w:ind w:firstLine="709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На территории города в сфере управления многоквартирными домами деятельность осуществляют лицензиаты, в том числе осуществляющие работы по содержанию и текущему ремонту общего имущества собственников помещений в многоквартирных домах. По состоянию на 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01.01.2023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 в реестре лицензий знач</w:t>
            </w:r>
            <w:r w:rsidRPr="00333146">
              <w:rPr>
                <w:sz w:val="22"/>
                <w:szCs w:val="22"/>
              </w:rPr>
              <w:t>и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тся  </w:t>
            </w:r>
            <w:r w:rsidRPr="00333146">
              <w:rPr>
                <w:sz w:val="22"/>
                <w:szCs w:val="22"/>
              </w:rPr>
              <w:t>31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 лицензиат (всех форм собственности). Проблемой рынка является отказ управляющих организаций от управления многоквартирными домами при несоблюдении условий внесения изменений в реестр лицензий в части исключения многоквартирных домов из реестра и официального расторжения договора управления, выявленный  в ходе осуществления надзорной деятельности. Вид деятельности «управление многоквартирными домами» является лицензируемым, таким образом, при соблюдении соискателем лицензий требований, установленных федеральным законодательством, административные и экономические барьеры на рынке отсутствуют.</w:t>
            </w:r>
          </w:p>
        </w:tc>
      </w:tr>
      <w:tr w:rsidR="006842F1" w:rsidRPr="00333146">
        <w:trPr>
          <w:gridBefore w:val="1"/>
        </w:trPr>
        <w:tc>
          <w:tcPr>
            <w:tcW w:w="279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9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.1.</w:t>
            </w:r>
          </w:p>
        </w:tc>
        <w:tc>
          <w:tcPr>
            <w:tcW w:w="815" w:type="pct"/>
          </w:tcPr>
          <w:p w:rsidR="006842F1" w:rsidRPr="00333146" w:rsidRDefault="006842F1" w:rsidP="005120CD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Соблюдение требований законодательства к лицензированию предпринимательской деятельности по управлению многоквартирными домами</w:t>
            </w:r>
          </w:p>
        </w:tc>
        <w:tc>
          <w:tcPr>
            <w:tcW w:w="664" w:type="pct"/>
            <w:gridSpan w:val="2"/>
          </w:tcPr>
          <w:p w:rsidR="006842F1" w:rsidRPr="00333146" w:rsidRDefault="006842F1" w:rsidP="005120CD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Отсутствие нарушений лицензионных требований</w:t>
            </w: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Постоянно</w:t>
            </w:r>
          </w:p>
        </w:tc>
        <w:tc>
          <w:tcPr>
            <w:tcW w:w="709" w:type="pct"/>
            <w:gridSpan w:val="3"/>
            <w:vMerge w:val="restart"/>
          </w:tcPr>
          <w:p w:rsidR="006842F1" w:rsidRPr="00333146" w:rsidRDefault="006842F1" w:rsidP="005120CD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Доля организаций частной формы собственности в сфере выполнения работ по содержанию и текущему ремонту</w:t>
            </w:r>
            <w:r w:rsidRPr="00333146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общего имущества собственников помещений в многоквартирном доме</w:t>
            </w:r>
          </w:p>
        </w:tc>
        <w:tc>
          <w:tcPr>
            <w:tcW w:w="414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Процентов</w:t>
            </w:r>
          </w:p>
        </w:tc>
        <w:tc>
          <w:tcPr>
            <w:tcW w:w="354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240" w:type="pct"/>
            <w:gridSpan w:val="4"/>
            <w:vMerge w:val="restart"/>
          </w:tcPr>
          <w:p w:rsidR="006842F1" w:rsidRPr="00333146" w:rsidRDefault="006842F1" w:rsidP="00333146">
            <w:pPr>
              <w:widowControl w:val="0"/>
              <w:jc w:val="center"/>
            </w:pPr>
            <w:r w:rsidRPr="00333146">
              <w:rPr>
                <w:sz w:val="22"/>
                <w:szCs w:val="22"/>
              </w:rPr>
              <w:t>100</w:t>
            </w:r>
          </w:p>
        </w:tc>
        <w:tc>
          <w:tcPr>
            <w:tcW w:w="237" w:type="pct"/>
            <w:gridSpan w:val="3"/>
            <w:vMerge w:val="restart"/>
          </w:tcPr>
          <w:p w:rsidR="006842F1" w:rsidRPr="00333146" w:rsidRDefault="006842F1" w:rsidP="00333146">
            <w:pPr>
              <w:widowControl w:val="0"/>
              <w:jc w:val="center"/>
            </w:pPr>
            <w:r w:rsidRPr="00333146">
              <w:rPr>
                <w:sz w:val="22"/>
                <w:szCs w:val="22"/>
              </w:rPr>
              <w:t>100</w:t>
            </w:r>
          </w:p>
        </w:tc>
        <w:tc>
          <w:tcPr>
            <w:tcW w:w="237" w:type="pct"/>
            <w:gridSpan w:val="3"/>
            <w:vMerge w:val="restart"/>
          </w:tcPr>
          <w:p w:rsidR="006842F1" w:rsidRPr="00333146" w:rsidRDefault="006842F1" w:rsidP="00333146">
            <w:pPr>
              <w:widowControl w:val="0"/>
              <w:jc w:val="center"/>
            </w:pPr>
            <w:r w:rsidRPr="00333146">
              <w:rPr>
                <w:sz w:val="22"/>
                <w:szCs w:val="22"/>
              </w:rPr>
              <w:t>100</w:t>
            </w:r>
          </w:p>
        </w:tc>
        <w:tc>
          <w:tcPr>
            <w:tcW w:w="577" w:type="pct"/>
            <w:vMerge w:val="restart"/>
          </w:tcPr>
          <w:p w:rsidR="006842F1" w:rsidRPr="00333146" w:rsidRDefault="006842F1" w:rsidP="005120CD">
            <w:pPr>
              <w:widowControl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Комитет по жилищно-коммунальному комплексу</w:t>
            </w:r>
          </w:p>
        </w:tc>
      </w:tr>
      <w:tr w:rsidR="006842F1" w:rsidRPr="00333146">
        <w:trPr>
          <w:gridBefore w:val="1"/>
        </w:trPr>
        <w:tc>
          <w:tcPr>
            <w:tcW w:w="279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9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.2.</w:t>
            </w:r>
          </w:p>
        </w:tc>
        <w:tc>
          <w:tcPr>
            <w:tcW w:w="815" w:type="pct"/>
          </w:tcPr>
          <w:p w:rsidR="006842F1" w:rsidRPr="00333146" w:rsidRDefault="006842F1" w:rsidP="005120CD">
            <w:pPr>
              <w:widowControl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Размещение на сайте Администрации города в свободном доступе в актуальном состоянии реестра лицензий Ульяновской области по управлению многоквартирными домами</w:t>
            </w:r>
          </w:p>
        </w:tc>
        <w:tc>
          <w:tcPr>
            <w:tcW w:w="664" w:type="pct"/>
            <w:gridSpan w:val="2"/>
          </w:tcPr>
          <w:p w:rsidR="006842F1" w:rsidRPr="00333146" w:rsidRDefault="006842F1" w:rsidP="005120CD">
            <w:pPr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Размещение на официальном сайте Администрации города реестра лицензий Ульяновской области по управлению многоквартирными домами в актуальном состоянии</w:t>
            </w:r>
          </w:p>
          <w:p w:rsidR="006842F1" w:rsidRPr="00333146" w:rsidRDefault="006842F1" w:rsidP="005120CD">
            <w:pPr>
              <w:rPr>
                <w:rFonts w:ascii="PT Astra Serif Cyr" w:hAnsi="PT Astra Serif Cyr" w:cs="PT Astra Serif Cyr"/>
              </w:rPr>
            </w:pPr>
          </w:p>
          <w:p w:rsidR="006842F1" w:rsidRPr="00333146" w:rsidRDefault="006842F1" w:rsidP="005120CD">
            <w:pPr>
              <w:rPr>
                <w:rFonts w:ascii="PT Astra Serif Cyr" w:hAnsi="PT Astra Serif Cyr" w:cs="PT Astra Serif Cyr"/>
              </w:rPr>
            </w:pPr>
          </w:p>
        </w:tc>
        <w:tc>
          <w:tcPr>
            <w:tcW w:w="474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Ежемесячно</w:t>
            </w:r>
          </w:p>
        </w:tc>
        <w:tc>
          <w:tcPr>
            <w:tcW w:w="709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414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54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40" w:type="pct"/>
            <w:gridSpan w:val="4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7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7" w:type="pct"/>
            <w:gridSpan w:val="3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577" w:type="pct"/>
            <w:vMerge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rPr>
          <w:gridBefore w:val="1"/>
        </w:trPr>
        <w:tc>
          <w:tcPr>
            <w:tcW w:w="5000" w:type="pct"/>
            <w:gridSpan w:val="30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b/>
                <w:bCs/>
                <w:sz w:val="22"/>
                <w:szCs w:val="22"/>
              </w:rPr>
              <w:t>10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6842F1" w:rsidRPr="00333146">
        <w:trPr>
          <w:gridBefore w:val="1"/>
        </w:trPr>
        <w:tc>
          <w:tcPr>
            <w:tcW w:w="5000" w:type="pct"/>
            <w:gridSpan w:val="30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 рамках розничных рынков электрической энергии реализуется электроэнергия, приобретённая на оптовом рынке электроэнергии и мощности, а также электроэнергия генерирующих компаний, не являющихся участниками оптового рынка.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Субъектами розничных рынков являются: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- потребители;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- исполнители коммунальной услуги;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- гарантирующие поставщики;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- энергосбытовые, энергоснабжающие организации;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- производители электрической энергии (мощности) на розничных рынках;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- сетевые организации;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- субъекты оперативно-диспетчерского управления в электроэнергетике, осуществляющие оперативно-диспетчерское управление на розничных рынках (системный оператор и субъекты оперативно-диспетчерского управления в технологически изолированных территориальных электроэнергетических системах).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Продажу электроэнергии конечным потребителям осуществляют: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- гарантирующие поставщики;</w:t>
            </w:r>
          </w:p>
          <w:p w:rsidR="006842F1" w:rsidRPr="00333146" w:rsidRDefault="006842F1" w:rsidP="00253994">
            <w:pPr>
              <w:ind w:firstLine="360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 энергосбытовые (энергоснабжающие) организации - производители электрической энергии (мощности) на розничных рынках.</w:t>
            </w:r>
          </w:p>
          <w:p w:rsidR="006842F1" w:rsidRPr="00333146" w:rsidRDefault="006842F1" w:rsidP="00253994">
            <w:pPr>
              <w:ind w:firstLine="360"/>
              <w:jc w:val="both"/>
            </w:pPr>
            <w:r w:rsidRPr="00333146">
              <w:rPr>
                <w:sz w:val="22"/>
                <w:szCs w:val="22"/>
              </w:rPr>
              <w:t>На территории города купля-продажа электрической энергии (мощности) осуществляется гарантирующими поставщиками, энергоснабжающими, энергосбытовыми компаниями частной формы собственности (публичное акционерное общество «Ульяновскэнерго», общество с ограниченной ответственностью «Энергомодуль» и производителями электрической энергии на розничном рынке с участием государственных корпораций более 50% (акционерное общество «Государственный научный центр - Научно-исследовательский институт атомных реакторов».</w:t>
            </w:r>
          </w:p>
          <w:p w:rsidR="006842F1" w:rsidRPr="00333146" w:rsidRDefault="006842F1" w:rsidP="00253994">
            <w:pPr>
              <w:widowControl w:val="0"/>
              <w:ind w:firstLine="360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данным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сводного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прогнозного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баланса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производства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поставок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электрической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энергии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(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мощности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)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рамках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Единой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энергетической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системы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России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субъектам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Российской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Федерации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,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утверждённого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на</w:t>
            </w:r>
            <w:r w:rsidRPr="00333146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2022 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год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,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объём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полезного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отпуска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потребителей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электрической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энергии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Ульяновской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области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,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не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относящихся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к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населению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приравненным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к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нему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категориям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потребителей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,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которые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сделали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свой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выбор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пользу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самостоятельного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планирования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потребления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приобретают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электрическую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энергию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(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мощность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)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на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оптовом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рынке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,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составляет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более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Calibri" w:hAnsi="Calibri" w:cs="Calibri"/>
                <w:sz w:val="22"/>
                <w:szCs w:val="22"/>
              </w:rPr>
              <w:t>90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,0%,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что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показывает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достаточное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развитие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конкурентной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среды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Ульяновской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области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и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недискриминационность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выхода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на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оптовый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рынок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</w:t>
            </w:r>
          </w:p>
        </w:tc>
      </w:tr>
      <w:tr w:rsidR="006842F1" w:rsidRPr="00333146">
        <w:trPr>
          <w:gridBefore w:val="1"/>
          <w:trHeight w:val="2328"/>
        </w:trPr>
        <w:tc>
          <w:tcPr>
            <w:tcW w:w="279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10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.1.</w:t>
            </w:r>
          </w:p>
        </w:tc>
        <w:tc>
          <w:tcPr>
            <w:tcW w:w="815" w:type="pct"/>
          </w:tcPr>
          <w:p w:rsidR="006842F1" w:rsidRPr="00333146" w:rsidRDefault="006842F1" w:rsidP="00253994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Формирование показателей в рамках сводного прогнозного баланса производства и поставок электрической энергии (мощности) в рамках Единой энергетической системы России по городу</w:t>
            </w:r>
          </w:p>
        </w:tc>
        <w:tc>
          <w:tcPr>
            <w:tcW w:w="656" w:type="pct"/>
          </w:tcPr>
          <w:p w:rsidR="006842F1" w:rsidRPr="00333146" w:rsidRDefault="006842F1" w:rsidP="00253994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Формирование перечня компаний, осуществляющих деятельность на розничном рынке электрической энергии Ульяновской области</w:t>
            </w:r>
          </w:p>
        </w:tc>
        <w:tc>
          <w:tcPr>
            <w:tcW w:w="475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710" w:type="pct"/>
            <w:gridSpan w:val="3"/>
          </w:tcPr>
          <w:p w:rsidR="006842F1" w:rsidRPr="00333146" w:rsidRDefault="006842F1" w:rsidP="00253994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14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Процентов</w:t>
            </w:r>
          </w:p>
        </w:tc>
        <w:tc>
          <w:tcPr>
            <w:tcW w:w="356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90,0</w:t>
            </w:r>
          </w:p>
        </w:tc>
        <w:tc>
          <w:tcPr>
            <w:tcW w:w="238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</w:pPr>
            <w:r w:rsidRPr="00333146">
              <w:rPr>
                <w:sz w:val="22"/>
                <w:szCs w:val="22"/>
              </w:rPr>
              <w:t>92,0</w:t>
            </w:r>
          </w:p>
          <w:p w:rsidR="006842F1" w:rsidRPr="00333146" w:rsidRDefault="006842F1" w:rsidP="00333146">
            <w:pPr>
              <w:widowControl w:val="0"/>
              <w:jc w:val="center"/>
            </w:pPr>
          </w:p>
        </w:tc>
        <w:tc>
          <w:tcPr>
            <w:tcW w:w="237" w:type="pct"/>
            <w:gridSpan w:val="3"/>
          </w:tcPr>
          <w:p w:rsidR="006842F1" w:rsidRPr="00333146" w:rsidRDefault="006842F1" w:rsidP="00333146">
            <w:pPr>
              <w:widowControl w:val="0"/>
              <w:jc w:val="center"/>
            </w:pPr>
            <w:r w:rsidRPr="00333146">
              <w:rPr>
                <w:sz w:val="22"/>
                <w:szCs w:val="22"/>
              </w:rPr>
              <w:t>93,0</w:t>
            </w:r>
          </w:p>
        </w:tc>
        <w:tc>
          <w:tcPr>
            <w:tcW w:w="237" w:type="pct"/>
            <w:gridSpan w:val="3"/>
          </w:tcPr>
          <w:p w:rsidR="006842F1" w:rsidRPr="00333146" w:rsidRDefault="006842F1" w:rsidP="00333146">
            <w:pPr>
              <w:widowControl w:val="0"/>
              <w:jc w:val="center"/>
            </w:pPr>
            <w:r w:rsidRPr="00333146">
              <w:rPr>
                <w:sz w:val="22"/>
                <w:szCs w:val="22"/>
              </w:rPr>
              <w:t>95,0</w:t>
            </w:r>
          </w:p>
        </w:tc>
        <w:tc>
          <w:tcPr>
            <w:tcW w:w="584" w:type="pct"/>
            <w:gridSpan w:val="2"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Комитет по жилищно-коммунальному комплексу</w:t>
            </w:r>
          </w:p>
        </w:tc>
      </w:tr>
      <w:tr w:rsidR="006842F1" w:rsidRPr="00333146">
        <w:trPr>
          <w:gridBefore w:val="1"/>
          <w:trHeight w:val="2328"/>
        </w:trPr>
        <w:tc>
          <w:tcPr>
            <w:tcW w:w="279" w:type="pct"/>
          </w:tcPr>
          <w:p w:rsidR="006842F1" w:rsidRPr="00333146" w:rsidRDefault="006842F1" w:rsidP="00F2144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sz w:val="22"/>
                <w:szCs w:val="22"/>
              </w:rPr>
              <w:t>10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.2.</w:t>
            </w:r>
          </w:p>
        </w:tc>
        <w:tc>
          <w:tcPr>
            <w:tcW w:w="815" w:type="pct"/>
          </w:tcPr>
          <w:p w:rsidR="006842F1" w:rsidRPr="00333146" w:rsidRDefault="006842F1" w:rsidP="009734F3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Мониторинг ситуации по устойчивому энергоснабжению потребителей города </w:t>
            </w:r>
          </w:p>
        </w:tc>
        <w:tc>
          <w:tcPr>
            <w:tcW w:w="656" w:type="pct"/>
          </w:tcPr>
          <w:p w:rsidR="006842F1" w:rsidRPr="00333146" w:rsidRDefault="006842F1" w:rsidP="00253994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Сбор и рассмотрение значений показателей финансового состояния гарантирующих поставщиков электрической энергии, предусмотренных постановлением Правительства Российской Федерации от 04.05.2012 № 442 «О функционировании розничных рынков</w:t>
            </w: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br/>
            </w:r>
          </w:p>
        </w:tc>
        <w:tc>
          <w:tcPr>
            <w:tcW w:w="475" w:type="pct"/>
            <w:gridSpan w:val="4"/>
          </w:tcPr>
          <w:p w:rsidR="006842F1" w:rsidRPr="00333146" w:rsidRDefault="006842F1" w:rsidP="009734F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33146" w:rsidRDefault="006842F1" w:rsidP="009734F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710" w:type="pct"/>
            <w:gridSpan w:val="3"/>
          </w:tcPr>
          <w:p w:rsidR="006842F1" w:rsidRPr="00333146" w:rsidRDefault="006842F1" w:rsidP="00253994">
            <w:pPr>
              <w:widowControl w:val="0"/>
              <w:rPr>
                <w:rFonts w:ascii="PT Astra Serif Cyr" w:hAnsi="PT Astra Serif Cyr" w:cs="PT Astra Serif Cyr"/>
              </w:rPr>
            </w:pPr>
          </w:p>
        </w:tc>
        <w:tc>
          <w:tcPr>
            <w:tcW w:w="414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</w:p>
        </w:tc>
        <w:tc>
          <w:tcPr>
            <w:tcW w:w="356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38" w:type="pct"/>
            <w:gridSpan w:val="4"/>
          </w:tcPr>
          <w:p w:rsidR="006842F1" w:rsidRPr="00333146" w:rsidRDefault="006842F1" w:rsidP="00333146">
            <w:pPr>
              <w:widowControl w:val="0"/>
              <w:jc w:val="center"/>
            </w:pPr>
          </w:p>
        </w:tc>
        <w:tc>
          <w:tcPr>
            <w:tcW w:w="237" w:type="pct"/>
            <w:gridSpan w:val="3"/>
          </w:tcPr>
          <w:p w:rsidR="006842F1" w:rsidRPr="00333146" w:rsidRDefault="006842F1" w:rsidP="00333146">
            <w:pPr>
              <w:widowControl w:val="0"/>
              <w:jc w:val="center"/>
            </w:pPr>
          </w:p>
        </w:tc>
        <w:tc>
          <w:tcPr>
            <w:tcW w:w="237" w:type="pct"/>
            <w:gridSpan w:val="3"/>
          </w:tcPr>
          <w:p w:rsidR="006842F1" w:rsidRPr="00333146" w:rsidRDefault="006842F1" w:rsidP="00333146">
            <w:pPr>
              <w:widowControl w:val="0"/>
              <w:jc w:val="center"/>
            </w:pPr>
          </w:p>
        </w:tc>
        <w:tc>
          <w:tcPr>
            <w:tcW w:w="584" w:type="pct"/>
            <w:gridSpan w:val="2"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 Cyr" w:hAnsi="PT Astra Serif Cyr" w:cs="PT Astra Serif Cyr"/>
              </w:rPr>
            </w:pPr>
          </w:p>
        </w:tc>
      </w:tr>
    </w:tbl>
    <w:p w:rsidR="006842F1" w:rsidRDefault="006842F1"/>
    <w:tbl>
      <w:tblPr>
        <w:tblW w:w="500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2481"/>
        <w:gridCol w:w="1997"/>
        <w:gridCol w:w="1443"/>
        <w:gridCol w:w="2163"/>
        <w:gridCol w:w="1261"/>
        <w:gridCol w:w="1084"/>
        <w:gridCol w:w="725"/>
        <w:gridCol w:w="719"/>
        <w:gridCol w:w="5"/>
        <w:gridCol w:w="719"/>
        <w:gridCol w:w="5"/>
        <w:gridCol w:w="1779"/>
      </w:tblGrid>
      <w:tr w:rsidR="006842F1" w:rsidRPr="00333146">
        <w:trPr>
          <w:trHeight w:val="1824"/>
        </w:trPr>
        <w:tc>
          <w:tcPr>
            <w:tcW w:w="279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15" w:type="pct"/>
          </w:tcPr>
          <w:p w:rsidR="006842F1" w:rsidRPr="00333146" w:rsidRDefault="006842F1" w:rsidP="0033314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56" w:type="pct"/>
          </w:tcPr>
          <w:p w:rsidR="006842F1" w:rsidRPr="00333146" w:rsidRDefault="006842F1" w:rsidP="00346AF3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электрической энергии, полном и (или) частичном ограничении режима потребления электрической энергии»</w:t>
            </w:r>
          </w:p>
        </w:tc>
        <w:tc>
          <w:tcPr>
            <w:tcW w:w="474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</w:p>
        </w:tc>
        <w:tc>
          <w:tcPr>
            <w:tcW w:w="710" w:type="pct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414" w:type="pct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56" w:type="pct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8" w:type="pct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7" w:type="pct"/>
            <w:gridSpan w:val="2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7" w:type="pct"/>
            <w:gridSpan w:val="2"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584" w:type="pct"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333146">
        <w:tc>
          <w:tcPr>
            <w:tcW w:w="5000" w:type="pct"/>
            <w:gridSpan w:val="13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b/>
                <w:bCs/>
                <w:sz w:val="22"/>
                <w:szCs w:val="22"/>
              </w:rPr>
              <w:t>11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Рынок производства электрической энергии (мощности) на розничном рынке электрической энергии (мощности),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включая производство электрической энергии (мощности) в режиме когенерации</w:t>
            </w:r>
          </w:p>
        </w:tc>
      </w:tr>
      <w:tr w:rsidR="006842F1" w:rsidRPr="00333146">
        <w:tc>
          <w:tcPr>
            <w:tcW w:w="5000" w:type="pct"/>
            <w:gridSpan w:val="13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33146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6842F1" w:rsidRPr="00333146" w:rsidRDefault="006842F1" w:rsidP="00346AF3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F4731">
              <w:rPr>
                <w:color w:val="auto"/>
                <w:sz w:val="22"/>
                <w:szCs w:val="22"/>
              </w:rPr>
              <w:t xml:space="preserve">На территории города производство электрической энергии осуществляется двумя генерирующими организациями </w:t>
            </w:r>
            <w:r w:rsidRPr="005F4731">
              <w:rPr>
                <w:color w:val="auto"/>
                <w:sz w:val="22"/>
                <w:szCs w:val="22"/>
              </w:rPr>
              <w:br/>
              <w:t>с участием Государственной корпорации «Росатом» - акционерным обществом «Государственный научный центр – Научно - исследовательский институт атомных реакторов» и обществом с ограниченной ответственностью «НИИАР - Генерация</w:t>
            </w:r>
            <w:r w:rsidRPr="00333146">
              <w:rPr>
                <w:rFonts w:ascii="PT Astra Serif Cyr" w:hAnsi="PT Astra Serif Cyr" w:cs="PT Astra Serif Cyr"/>
                <w:color w:val="auto"/>
                <w:sz w:val="22"/>
                <w:szCs w:val="22"/>
              </w:rPr>
              <w:t>». Доля частного сектора в режиме когенерации составляет 100 %</w:t>
            </w:r>
          </w:p>
        </w:tc>
      </w:tr>
      <w:tr w:rsidR="006842F1" w:rsidRPr="00333146">
        <w:tc>
          <w:tcPr>
            <w:tcW w:w="279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</w:t>
            </w:r>
            <w:r w:rsidRPr="00333146">
              <w:rPr>
                <w:sz w:val="22"/>
                <w:szCs w:val="22"/>
              </w:rPr>
              <w:t>1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.1</w:t>
            </w:r>
          </w:p>
        </w:tc>
        <w:tc>
          <w:tcPr>
            <w:tcW w:w="815" w:type="pct"/>
          </w:tcPr>
          <w:p w:rsidR="006842F1" w:rsidRPr="00333146" w:rsidRDefault="006842F1" w:rsidP="00346AF3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Формирование перечня компаний, осуществляющих деятельность на розничном рынке электрической энергии Ульяновской области</w:t>
            </w:r>
          </w:p>
        </w:tc>
        <w:tc>
          <w:tcPr>
            <w:tcW w:w="655" w:type="pct"/>
          </w:tcPr>
          <w:p w:rsidR="006842F1" w:rsidRPr="00333146" w:rsidRDefault="006842F1" w:rsidP="00346AF3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Формирование перечня компаний, осуществляющих деятельность на розничном рынке электрической энергии Ульяновской области</w:t>
            </w:r>
          </w:p>
        </w:tc>
        <w:tc>
          <w:tcPr>
            <w:tcW w:w="473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709" w:type="pct"/>
            <w:vMerge w:val="restart"/>
          </w:tcPr>
          <w:p w:rsidR="006842F1" w:rsidRPr="00333146" w:rsidRDefault="006842F1" w:rsidP="00346AF3">
            <w:pPr>
              <w:widowControl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14" w:type="pct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Процентов</w:t>
            </w:r>
          </w:p>
        </w:tc>
        <w:tc>
          <w:tcPr>
            <w:tcW w:w="355" w:type="pct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7" w:type="pct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100,0</w:t>
            </w:r>
          </w:p>
        </w:tc>
        <w:tc>
          <w:tcPr>
            <w:tcW w:w="236" w:type="pct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237" w:type="pct"/>
            <w:gridSpan w:val="2"/>
            <w:vMerge w:val="restar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590" w:type="pct"/>
            <w:gridSpan w:val="2"/>
            <w:vMerge w:val="restart"/>
          </w:tcPr>
          <w:p w:rsidR="006842F1" w:rsidRPr="00333146" w:rsidRDefault="006842F1" w:rsidP="00346AF3">
            <w:pPr>
              <w:widowControl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Комитет по жилищно-коммунальному комплексу</w:t>
            </w:r>
          </w:p>
        </w:tc>
      </w:tr>
      <w:tr w:rsidR="006842F1" w:rsidRPr="00333146">
        <w:tc>
          <w:tcPr>
            <w:tcW w:w="279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1</w:t>
            </w:r>
            <w:r w:rsidRPr="00333146">
              <w:rPr>
                <w:sz w:val="22"/>
                <w:szCs w:val="22"/>
              </w:rPr>
              <w:t>1</w:t>
            </w:r>
            <w:r w:rsidRPr="00333146">
              <w:rPr>
                <w:rFonts w:ascii="PT Astra Serif" w:hAnsi="PT Astra Serif" w:cs="PT Astra Serif"/>
                <w:sz w:val="22"/>
                <w:szCs w:val="22"/>
              </w:rPr>
              <w:t>.2.</w:t>
            </w:r>
          </w:p>
        </w:tc>
        <w:tc>
          <w:tcPr>
            <w:tcW w:w="815" w:type="pct"/>
          </w:tcPr>
          <w:p w:rsidR="006842F1" w:rsidRPr="00333146" w:rsidRDefault="006842F1" w:rsidP="00346AF3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 xml:space="preserve">Осуществление мониторинга организаций, использующих возобновляемые источники энергии и осуществляющих деятельность на розничном рынке электроэнергии </w:t>
            </w:r>
          </w:p>
        </w:tc>
        <w:tc>
          <w:tcPr>
            <w:tcW w:w="655" w:type="pct"/>
          </w:tcPr>
          <w:p w:rsidR="006842F1" w:rsidRPr="00333146" w:rsidRDefault="006842F1" w:rsidP="00346AF3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Формирование перечня организаций, использующих возобновляемые источники энергии и осуществляющих деятельность на розничном рынке электрической энергии Ульяновской области</w:t>
            </w:r>
          </w:p>
          <w:p w:rsidR="006842F1" w:rsidRPr="00333146" w:rsidRDefault="006842F1" w:rsidP="00346AF3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</w:rPr>
            </w:pPr>
          </w:p>
        </w:tc>
        <w:tc>
          <w:tcPr>
            <w:tcW w:w="473" w:type="pct"/>
          </w:tcPr>
          <w:p w:rsidR="006842F1" w:rsidRPr="00333146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333146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33146" w:rsidRDefault="006842F1" w:rsidP="00333146">
            <w:pPr>
              <w:widowControl w:val="0"/>
              <w:jc w:val="center"/>
              <w:rPr>
                <w:rFonts w:ascii="PT Astra Serif Cyr" w:hAnsi="PT Astra Serif Cyr" w:cs="PT Astra Serif Cyr"/>
              </w:rPr>
            </w:pPr>
            <w:r w:rsidRPr="00333146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709" w:type="pct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414" w:type="pct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55" w:type="pct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7" w:type="pct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6" w:type="pct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237" w:type="pct"/>
            <w:gridSpan w:val="2"/>
            <w:vMerge/>
          </w:tcPr>
          <w:p w:rsidR="006842F1" w:rsidRPr="00333146" w:rsidRDefault="006842F1" w:rsidP="00333146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590" w:type="pct"/>
            <w:gridSpan w:val="2"/>
            <w:vMerge/>
          </w:tcPr>
          <w:p w:rsidR="006842F1" w:rsidRPr="00333146" w:rsidRDefault="006842F1" w:rsidP="00333146">
            <w:pPr>
              <w:widowControl w:val="0"/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6842F1" w:rsidRPr="00346AF3" w:rsidRDefault="006842F1" w:rsidP="00333146">
      <w:pPr>
        <w:widowControl w:val="0"/>
        <w:tabs>
          <w:tab w:val="left" w:pos="12776"/>
        </w:tabs>
        <w:jc w:val="both"/>
        <w:rPr>
          <w:rFonts w:ascii="PT Astra Serif Cyr" w:hAnsi="PT Astra Serif Cyr" w:cs="PT Astra Serif Cyr"/>
        </w:rPr>
      </w:pPr>
      <w:r w:rsidRPr="00346AF3">
        <w:rPr>
          <w:rFonts w:ascii="PT Astra Serif Cyr" w:hAnsi="PT Astra Serif Cyr" w:cs="PT Astra Serif Cyr"/>
        </w:rPr>
        <w:t>* Участвуют в мероприятиях по согласованию.</w:t>
      </w:r>
    </w:p>
    <w:p w:rsidR="006842F1" w:rsidRPr="00333146" w:rsidRDefault="006842F1" w:rsidP="00333146">
      <w:pPr>
        <w:widowControl w:val="0"/>
        <w:rPr>
          <w:rFonts w:ascii="PT Astra Serif" w:hAnsi="PT Astra Serif" w:cs="PT Astra Serif"/>
          <w:sz w:val="28"/>
          <w:szCs w:val="28"/>
        </w:rPr>
      </w:pPr>
    </w:p>
    <w:p w:rsidR="006842F1" w:rsidRDefault="006842F1" w:rsidP="00333146">
      <w:pPr>
        <w:jc w:val="center"/>
        <w:rPr>
          <w:b/>
          <w:bCs/>
          <w:sz w:val="28"/>
          <w:szCs w:val="28"/>
        </w:rPr>
      </w:pPr>
    </w:p>
    <w:p w:rsidR="006842F1" w:rsidRPr="00333146" w:rsidRDefault="006842F1" w:rsidP="00333146">
      <w:pPr>
        <w:jc w:val="center"/>
        <w:rPr>
          <w:rFonts w:ascii="PT Astra Serif" w:hAnsi="PT Astra Serif" w:cs="PT Astra Serif"/>
          <w:b/>
          <w:bCs/>
          <w:sz w:val="28"/>
          <w:szCs w:val="28"/>
          <w:lang w:eastAsia="ar-SA"/>
        </w:rPr>
      </w:pPr>
      <w:r w:rsidRPr="00333146">
        <w:rPr>
          <w:rFonts w:ascii="PT Astra Serif" w:hAnsi="PT Astra Serif" w:cs="PT Astra Serif"/>
          <w:b/>
          <w:bCs/>
          <w:sz w:val="28"/>
          <w:szCs w:val="28"/>
          <w:lang w:val="en-US"/>
        </w:rPr>
        <w:t>II</w:t>
      </w:r>
      <w:r>
        <w:rPr>
          <w:rFonts w:ascii="PT Astra Serif Cyr" w:hAnsi="PT Astra Serif Cyr" w:cs="PT Astra Serif Cyr"/>
          <w:b/>
          <w:bCs/>
          <w:sz w:val="28"/>
          <w:szCs w:val="28"/>
        </w:rPr>
        <w:t>.</w:t>
      </w:r>
      <w:r w:rsidRPr="00333146">
        <w:rPr>
          <w:rFonts w:ascii="PT Astra Serif Cyr" w:hAnsi="PT Astra Serif Cyr" w:cs="PT Astra Serif Cyr"/>
          <w:b/>
          <w:bCs/>
          <w:sz w:val="28"/>
          <w:szCs w:val="28"/>
        </w:rPr>
        <w:t xml:space="preserve">Системные мероприятия по развитию конкуренции в </w:t>
      </w:r>
      <w:r w:rsidRPr="00333146">
        <w:rPr>
          <w:rFonts w:ascii="PT Astra Serif Cyr" w:hAnsi="PT Astra Serif Cyr" w:cs="PT Astra Serif Cyr"/>
          <w:b/>
          <w:bCs/>
          <w:sz w:val="28"/>
          <w:szCs w:val="28"/>
          <w:lang w:eastAsia="ar-SA"/>
        </w:rPr>
        <w:t>городе Димитровграде Ульяновской области</w:t>
      </w:r>
    </w:p>
    <w:p w:rsidR="006842F1" w:rsidRPr="00333146" w:rsidRDefault="006842F1" w:rsidP="00333146">
      <w:pPr>
        <w:jc w:val="center"/>
        <w:rPr>
          <w:rFonts w:ascii="PT Astra Serif" w:hAnsi="PT Astra Serif" w:cs="PT Astra Serif"/>
          <w:b/>
          <w:bCs/>
          <w:color w:val="FF0000"/>
          <w:sz w:val="28"/>
          <w:szCs w:val="28"/>
        </w:rPr>
      </w:pPr>
    </w:p>
    <w:tbl>
      <w:tblPr>
        <w:tblW w:w="15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734"/>
        <w:gridCol w:w="4288"/>
        <w:gridCol w:w="1664"/>
        <w:gridCol w:w="3763"/>
      </w:tblGrid>
      <w:tr w:rsidR="006842F1" w:rsidRPr="00346AF3">
        <w:trPr>
          <w:tblHeader/>
        </w:trPr>
        <w:tc>
          <w:tcPr>
            <w:tcW w:w="671" w:type="dxa"/>
            <w:vAlign w:val="center"/>
          </w:tcPr>
          <w:p w:rsidR="006842F1" w:rsidRPr="00346AF3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№ п/п</w:t>
            </w:r>
          </w:p>
        </w:tc>
        <w:tc>
          <w:tcPr>
            <w:tcW w:w="4734" w:type="dxa"/>
            <w:vAlign w:val="center"/>
          </w:tcPr>
          <w:p w:rsidR="006842F1" w:rsidRPr="00346AF3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88" w:type="dxa"/>
            <w:vAlign w:val="center"/>
          </w:tcPr>
          <w:p w:rsidR="006842F1" w:rsidRPr="00346AF3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Ключевое событие/результат</w:t>
            </w:r>
          </w:p>
        </w:tc>
        <w:tc>
          <w:tcPr>
            <w:tcW w:w="1664" w:type="dxa"/>
            <w:vAlign w:val="center"/>
          </w:tcPr>
          <w:p w:rsidR="006842F1" w:rsidRPr="00346AF3" w:rsidRDefault="006842F1" w:rsidP="00346AF3">
            <w:pPr>
              <w:jc w:val="center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Срок </w:t>
            </w:r>
          </w:p>
          <w:p w:rsidR="006842F1" w:rsidRPr="00346AF3" w:rsidRDefault="006842F1" w:rsidP="00346AF3">
            <w:pPr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исполнения</w:t>
            </w:r>
          </w:p>
        </w:tc>
        <w:tc>
          <w:tcPr>
            <w:tcW w:w="3763" w:type="dxa"/>
            <w:vAlign w:val="center"/>
          </w:tcPr>
          <w:p w:rsidR="006842F1" w:rsidRDefault="006842F1" w:rsidP="00333146">
            <w:pPr>
              <w:jc w:val="center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Ответственные исполнители </w:t>
            </w:r>
          </w:p>
          <w:p w:rsidR="006842F1" w:rsidRPr="00346AF3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(соисполнители)</w:t>
            </w:r>
          </w:p>
        </w:tc>
      </w:tr>
      <w:tr w:rsidR="006842F1" w:rsidRPr="00346AF3">
        <w:trPr>
          <w:tblHeader/>
        </w:trPr>
        <w:tc>
          <w:tcPr>
            <w:tcW w:w="671" w:type="dxa"/>
            <w:vAlign w:val="center"/>
          </w:tcPr>
          <w:p w:rsidR="006842F1" w:rsidRPr="00346AF3" w:rsidRDefault="006842F1" w:rsidP="00BE5A2D">
            <w:pPr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734" w:type="dxa"/>
            <w:vAlign w:val="center"/>
          </w:tcPr>
          <w:p w:rsidR="006842F1" w:rsidRPr="00346AF3" w:rsidRDefault="006842F1" w:rsidP="00BE5A2D">
            <w:pPr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4288" w:type="dxa"/>
            <w:vAlign w:val="center"/>
          </w:tcPr>
          <w:p w:rsidR="006842F1" w:rsidRPr="00346AF3" w:rsidRDefault="006842F1" w:rsidP="00BE5A2D">
            <w:pPr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664" w:type="dxa"/>
            <w:vAlign w:val="center"/>
          </w:tcPr>
          <w:p w:rsidR="006842F1" w:rsidRPr="00346AF3" w:rsidRDefault="006842F1" w:rsidP="00BE5A2D">
            <w:pPr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3763" w:type="dxa"/>
            <w:vAlign w:val="center"/>
          </w:tcPr>
          <w:p w:rsidR="006842F1" w:rsidRPr="00346AF3" w:rsidRDefault="006842F1" w:rsidP="00BE5A2D">
            <w:pPr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autoSpaceDE w:val="0"/>
              <w:autoSpaceDN w:val="0"/>
              <w:adjustRightInd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1.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</w:t>
            </w:r>
          </w:p>
          <w:p w:rsidR="006842F1" w:rsidRPr="00346AF3" w:rsidRDefault="006842F1" w:rsidP="00333146">
            <w:pPr>
              <w:autoSpaceDE w:val="0"/>
              <w:autoSpaceDN w:val="0"/>
              <w:adjustRightInd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способов определения поставщиков (подрядчиков, исполнителей)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Проведение методических мероприятий (круглых столов семинаров, совещаний и т.п.) для юридических лиц, в том числе для субъектов малого и среднего предпринимательства (далее – МСП)</w:t>
            </w:r>
            <w:r w:rsidRPr="00346AF3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по вопросам осуществления закупок 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Содействие развитию добросовестной конкуренции при осуществлении закупок юридическими лицами, адаптации их к условиям и правилам проведения закупочных процедур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По мере </w:t>
            </w:r>
          </w:p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необходимости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Default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финансов и муниципальных закупок города Димитровграда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Проведение обучающих мероприятий (круглых столов, тренингов семинаров-практикумов, и т.п.) по вопросам участия в закупках для бюджетополучателей города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color w:val="auto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color w:val="auto"/>
                <w:sz w:val="22"/>
                <w:szCs w:val="22"/>
              </w:rPr>
              <w:t>Повышение уровня информированности бизнеса о закупочном процессе, об условиях и правилах проведения процедур. Выявление проблем/барьеров и выработка решений по их устранению. Прирост объёма закупок у субъектов МСП</w:t>
            </w:r>
          </w:p>
        </w:tc>
        <w:tc>
          <w:tcPr>
            <w:tcW w:w="1664" w:type="dxa"/>
          </w:tcPr>
          <w:p w:rsidR="006842F1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По мере </w:t>
            </w:r>
          </w:p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необходимости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Default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финансов и муниципальных закупок города Димитровграда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3.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Организация обучения бюджетополучателей города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Повышение уровня правовой грамотности субъектов закупочной деятельности с целью получения дополнительного профессионального образования в сфере закупок</w:t>
            </w:r>
          </w:p>
        </w:tc>
        <w:tc>
          <w:tcPr>
            <w:tcW w:w="1664" w:type="dxa"/>
          </w:tcPr>
          <w:p w:rsidR="006842F1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По мере </w:t>
            </w:r>
          </w:p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необходимости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Default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финансов и муниципальных закупок города Димитровграда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4.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Цифровизация процессов закупок малого объёма посредством использования электронных торговых систем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Обеспечение заказчиками открытости, прозрачности, эффективности закупок малого объёма 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Default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Постоянно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Default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финансов и муниципальных закупок города Димитровграда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Style w:val="17pt"/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2.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Развитие конкурентоспособности товаров, работ, услуг субъектов МСП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Организация участия в форуме-выставке региональных производителей товаров и услуг «Сделано в Ульяновской области»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Повышение конкурентоспособности  товаров, работ и услуг субъектов МСП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Ежегодно</w:t>
            </w:r>
          </w:p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>
              <w:rPr>
                <w:rFonts w:ascii="PT Astra Serif Cyr" w:hAnsi="PT Astra Serif Cyr" w:cs="PT Astra Serif Cyr"/>
                <w:sz w:val="22"/>
                <w:szCs w:val="22"/>
              </w:rPr>
              <w:t>У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правление социально-экономического развития,</w:t>
            </w:r>
          </w:p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Автономная некоммерческая организация «Агентство инновационного развития Ульяновской области»*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Организация участия в конкурсе «Новый продукт Ульяновской области»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Информационная поддержка деятельности субъектов предпринимательской деятельности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Ежегодно</w:t>
            </w:r>
          </w:p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 Cyr" w:hAnsi="PT Astra Serif Cyr" w:cs="PT Astra Serif Cyr"/>
                <w:sz w:val="22"/>
                <w:szCs w:val="22"/>
              </w:rPr>
              <w:t>У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правление социально-экономического развития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3.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Организация участия во Всероссийском</w:t>
            </w:r>
            <w:r w:rsidRPr="00346AF3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бизнес-форуме «Деловой климат в России», форуме деловых женщин</w:t>
            </w:r>
            <w:r w:rsidRPr="00346AF3">
              <w:rPr>
                <w:rFonts w:ascii="PT Astra Serif" w:hAnsi="PT Astra Serif" w:cs="PT Astra Serif"/>
                <w:sz w:val="22"/>
                <w:szCs w:val="22"/>
              </w:rPr>
              <w:t xml:space="preserve">. 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color w:val="000000"/>
                <w:sz w:val="22"/>
                <w:szCs w:val="22"/>
              </w:rPr>
              <w:t>Популяризация предпринимательства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Ежегодно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>
              <w:rPr>
                <w:rFonts w:ascii="PT Astra Serif Cyr" w:hAnsi="PT Astra Serif Cyr" w:cs="PT Astra Serif Cyr"/>
                <w:sz w:val="22"/>
                <w:szCs w:val="22"/>
              </w:rPr>
              <w:t>У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правление социально-экономического развития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4.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shd w:val="clear" w:color="auto" w:fill="FFFFFF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Оказание мер поддержки субъектам МСП в целях их ускоренного развития в моногородах, посредством предоставления им льготных займов структурным подразделением Микрокредитной компанией Фонд «Фонд финансирования промышленности и предпринимательства» в городе Димитровграде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shd w:val="clear" w:color="auto" w:fill="FFFFFF"/>
              <w:rPr>
                <w:rFonts w:ascii="PT Astra Serif Cyr" w:hAnsi="PT Astra Serif Cyr" w:cs="PT Astra Serif Cyr"/>
                <w:u w:color="000000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  <w:u w:color="000000"/>
              </w:rPr>
              <w:t>Предоставление льготных займов субъектам МСП, осуществляющим деятельность в моногородах</w:t>
            </w:r>
          </w:p>
          <w:p w:rsidR="006842F1" w:rsidRPr="00346AF3" w:rsidRDefault="006842F1" w:rsidP="00346AF3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</w:rPr>
            </w:pPr>
          </w:p>
        </w:tc>
        <w:tc>
          <w:tcPr>
            <w:tcW w:w="1664" w:type="dxa"/>
          </w:tcPr>
          <w:p w:rsidR="006842F1" w:rsidRPr="00346AF3" w:rsidRDefault="006842F1" w:rsidP="00346AF3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Ежегодно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>
              <w:rPr>
                <w:rFonts w:ascii="PT Astra Serif Cyr" w:hAnsi="PT Astra Serif Cyr" w:cs="PT Astra Serif Cyr"/>
                <w:sz w:val="22"/>
                <w:szCs w:val="22"/>
              </w:rPr>
              <w:t>У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правление социально-экономического развития</w:t>
            </w:r>
          </w:p>
          <w:p w:rsidR="006842F1" w:rsidRPr="00346AF3" w:rsidRDefault="006842F1" w:rsidP="00346AF3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color w:val="FF0000"/>
              </w:rPr>
            </w:pP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3.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Обеспечение проведения анализа влияния проектов нормативных правовых актов города на состояние конкурентной среды при проведении оценки регулирующего воздействия таких проектов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Недопущение возникновения случаев ограничения конкуренции        в результате принятия нормативных правовых актов Ульяновской       области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По мере </w:t>
            </w:r>
          </w:p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необходимости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46AF3">
              <w:rPr>
                <w:sz w:val="22"/>
                <w:szCs w:val="22"/>
              </w:rPr>
              <w:t>правление социально-экономического развития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4.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Совершенствование процессов управления объектами муниципальной собственности Ульяновской области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Реализация мероприятий по сокращению количества муниципальных государственных унитарных предприятий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Сокращение доли участия муниципальных унитарных предприятий  города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Ежегодно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rPr>
                <w:rFonts w:ascii="PT Astra Serif" w:hAnsi="PT Astra Serif" w:cs="PT Astra Serif"/>
                <w:b/>
                <w:bCs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Комитет по управлению имуществом города Димитровграда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Оптимизация структуры муниципального имущества Ульяновской области и функций хозяйствующих субъектов 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Включение муниципального имущества Ульяновской области в прогнозный план приватизации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Постоянно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Комитет по управлению имуществом города Димитровграда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3.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Принятие решений, направленных на заключение договоров аренды в отношении муниципального имущества преимущественно  на торгах, в том числе в случаях, которые позволяют заключение договора аренды без проведения торгов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Расширение конкурентных условий при предоставлении муниципального имущества в аренду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Постоянно</w:t>
            </w:r>
          </w:p>
          <w:p w:rsidR="006842F1" w:rsidRPr="00346AF3" w:rsidRDefault="006842F1" w:rsidP="00346AF3">
            <w:pPr>
              <w:rPr>
                <w:rFonts w:ascii="PT Astra Serif" w:hAnsi="PT Astra Serif" w:cs="PT Astra Serif"/>
              </w:rPr>
            </w:pPr>
          </w:p>
          <w:p w:rsidR="006842F1" w:rsidRPr="00346AF3" w:rsidRDefault="006842F1" w:rsidP="00346AF3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63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Комитет по управлению имуществом города Димитровграда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5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.Стимулирование новых предпринимательских инициатив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Организация проведения на территории города недель региональных предпринимательских инициатив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Создание благоприятного делового климата на территории города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По мере </w:t>
            </w:r>
          </w:p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необходимости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>
              <w:rPr>
                <w:rFonts w:ascii="PT Astra Serif Cyr" w:hAnsi="PT Astra Serif Cyr" w:cs="PT Astra Serif Cyr"/>
                <w:sz w:val="22"/>
                <w:szCs w:val="22"/>
              </w:rPr>
              <w:t>У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правление социально-экономического развития</w:t>
            </w:r>
          </w:p>
        </w:tc>
      </w:tr>
      <w:tr w:rsidR="006842F1" w:rsidRPr="00346AF3">
        <w:trPr>
          <w:trHeight w:val="96"/>
        </w:trPr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6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.Развитие механизмов поддержки технического и научно-технического творчества детей и молодёжи</w:t>
            </w:r>
          </w:p>
        </w:tc>
      </w:tr>
      <w:tr w:rsidR="006842F1" w:rsidRPr="00346AF3">
        <w:trPr>
          <w:trHeight w:val="96"/>
        </w:trPr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Введение персонифицированного финансирования в системе дополнительного образования, что позволит улучшить конкурентное предложение для частного бизнеса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Создание условий частным образовательным организациям для получения субсидии на обучение детей в дополнительном образовании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2023-2025     годы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образования</w:t>
            </w:r>
          </w:p>
        </w:tc>
      </w:tr>
      <w:tr w:rsidR="006842F1" w:rsidRPr="00346AF3">
        <w:trPr>
          <w:trHeight w:val="96"/>
        </w:trPr>
        <w:tc>
          <w:tcPr>
            <w:tcW w:w="671" w:type="dxa"/>
          </w:tcPr>
          <w:p w:rsidR="006842F1" w:rsidRPr="00346AF3" w:rsidRDefault="006842F1" w:rsidP="00333146">
            <w:pPr>
              <w:pStyle w:val="ConsPlusNorma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Развитие сетевого взаимодействия Детского технопарка «Кванториум» с образовательными организациями Ульяновской области с целью поддержки технического и научно-технического творчества детей и молодёжи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Создание эффективной системы сетевого взаимодействия между образовательными организациями и ведущими отраслевыми промышленными предприятиями 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2023-2025     годы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Автономная некоммерческая организация «Агентство инновационного развития Ульяновской области»*</w:t>
            </w:r>
          </w:p>
        </w:tc>
      </w:tr>
      <w:tr w:rsidR="006842F1" w:rsidRPr="00346AF3">
        <w:trPr>
          <w:trHeight w:val="96"/>
        </w:trPr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3.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Развитие «кружкового движения» по научно-техническому творчеству детей и молодёжи 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Создание сообщества инициативных педагогов, энтузиастов, специалистов ведущих отраслевых промышленных предприятий для реализации образовательных программ и досуговой деятельности с детьми и молодежью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2023-2025     годы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образования,</w:t>
            </w:r>
          </w:p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Автономная некоммерческая организация «Агентство инновационного развития Ульяновской области»*</w:t>
            </w:r>
          </w:p>
        </w:tc>
      </w:tr>
      <w:tr w:rsidR="006842F1" w:rsidRPr="00346AF3">
        <w:trPr>
          <w:trHeight w:val="96"/>
        </w:trPr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4.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Проведение мероприятий, направленных на популяризацию технического и научно-технического творчества среди детей и молодёжи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Создание сообщества инициативных педагогов, энтузиастов, специалистов ведущих отраслевых промышленных предприятий для реализации образовательных программ и досуговой деятельности с детьми и молодёжью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2023-2025     годы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образования</w:t>
            </w:r>
          </w:p>
        </w:tc>
      </w:tr>
      <w:tr w:rsidR="006842F1" w:rsidRPr="00346AF3">
        <w:trPr>
          <w:trHeight w:val="96"/>
        </w:trPr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Обеспечение равных условий доступа к информации о реализации муниципального имущества города</w:t>
            </w: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842F1" w:rsidRPr="00346AF3">
        <w:trPr>
          <w:trHeight w:val="96"/>
        </w:trPr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Размещение информации о реализации муниципального имущества Ульяновской области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      </w:r>
            <w:r w:rsidRPr="00346AF3">
              <w:rPr>
                <w:rFonts w:ascii="PT Astra Serif" w:hAnsi="PT Astra Serif" w:cs="PT Astra Serif"/>
                <w:sz w:val="22"/>
                <w:szCs w:val="22"/>
                <w:lang w:val="en-US"/>
              </w:rPr>
              <w:t>www</w:t>
            </w:r>
            <w:r w:rsidRPr="00346AF3">
              <w:rPr>
                <w:rFonts w:ascii="PT Astra Serif" w:hAnsi="PT Astra Serif" w:cs="PT Astra Serif"/>
                <w:sz w:val="22"/>
                <w:szCs w:val="22"/>
              </w:rPr>
              <w:t>.</w:t>
            </w:r>
            <w:r w:rsidRPr="00346AF3">
              <w:rPr>
                <w:rFonts w:ascii="PT Astra Serif" w:hAnsi="PT Astra Serif" w:cs="PT Astra Serif"/>
                <w:sz w:val="22"/>
                <w:szCs w:val="22"/>
                <w:lang w:val="en-US"/>
              </w:rPr>
              <w:t>torgi</w:t>
            </w:r>
            <w:r w:rsidRPr="00346AF3">
              <w:rPr>
                <w:rFonts w:ascii="PT Astra Serif" w:hAnsi="PT Astra Serif" w:cs="PT Astra Serif"/>
                <w:sz w:val="22"/>
                <w:szCs w:val="22"/>
              </w:rPr>
              <w:t>.</w:t>
            </w:r>
            <w:r w:rsidRPr="00346AF3">
              <w:rPr>
                <w:rFonts w:ascii="PT Astra Serif" w:hAnsi="PT Astra Serif" w:cs="PT Astra Serif"/>
                <w:sz w:val="22"/>
                <w:szCs w:val="22"/>
                <w:lang w:val="en-US"/>
              </w:rPr>
              <w:t>gov</w:t>
            </w:r>
            <w:r w:rsidRPr="00346AF3">
              <w:rPr>
                <w:rFonts w:ascii="PT Astra Serif" w:hAnsi="PT Astra Serif" w:cs="PT Astra Serif"/>
                <w:sz w:val="22"/>
                <w:szCs w:val="22"/>
              </w:rPr>
              <w:t>.</w:t>
            </w:r>
            <w:r w:rsidRPr="00346AF3">
              <w:rPr>
                <w:rFonts w:ascii="PT Astra Serif" w:hAnsi="PT Astra Serif" w:cs="PT Astra Serif"/>
                <w:sz w:val="22"/>
                <w:szCs w:val="22"/>
                <w:lang w:val="en-US"/>
              </w:rPr>
              <w:t>ru</w:t>
            </w:r>
            <w:r w:rsidRPr="00346AF3">
              <w:rPr>
                <w:rFonts w:ascii="PT Astra Serif" w:hAnsi="PT Astra Serif" w:cs="PT Astra Serif"/>
                <w:sz w:val="22"/>
                <w:szCs w:val="22"/>
              </w:rPr>
              <w:t xml:space="preserve">) 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</w:rPr>
              <w:t xml:space="preserve">Обеспечение равных условий доступа к информации о реализации муниципального имущества Ульяновской области 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Постоянно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Комитет по управлению имуществом города Димитровграда</w:t>
            </w:r>
          </w:p>
        </w:tc>
      </w:tr>
      <w:tr w:rsidR="006842F1" w:rsidRPr="00346AF3">
        <w:trPr>
          <w:trHeight w:val="96"/>
        </w:trPr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8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Создание институциональной среды, способствующей внедрению инноваций</w:t>
            </w:r>
          </w:p>
        </w:tc>
      </w:tr>
      <w:tr w:rsidR="006842F1" w:rsidRPr="00346AF3">
        <w:trPr>
          <w:trHeight w:val="96"/>
        </w:trPr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Проведение конференций, круглых столов, обучающих семинаров и других мероприятий для бизнес-сообщества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Создание эффективной системы взаимодействия между органами исполнительной власти, бизнес-сообществом и потребителями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46AF3" w:rsidRDefault="006842F1" w:rsidP="00346AF3">
            <w:pPr>
              <w:pStyle w:val="ConsPlusNormal"/>
              <w:rPr>
                <w:rFonts w:ascii="PT Astra Serif" w:hAnsi="PT Astra Serif" w:cs="PT Astra Serif"/>
                <w:color w:val="008000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Автономная некоммерческая организация «Агентство инновационного развития Ульяновской области»*</w:t>
            </w:r>
          </w:p>
        </w:tc>
      </w:tr>
      <w:tr w:rsidR="006842F1" w:rsidRPr="00346AF3">
        <w:trPr>
          <w:trHeight w:val="96"/>
        </w:trPr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Популяризация инновационной деятельности в средствах массовой информации и в информационно-телекоммуникационной сети «Интернет», в том числе посредством предоставления информации о действующих программах финансирования исследований и разработок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Обеспечение открытости и доступности информации в сфере инновационной деятельности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46AF3" w:rsidRDefault="006842F1" w:rsidP="00346AF3">
            <w:pPr>
              <w:pStyle w:val="ConsPlusNormal"/>
              <w:rPr>
                <w:rFonts w:ascii="PT Astra Serif" w:hAnsi="PT Astra Serif" w:cs="PT Astra Serif"/>
                <w:color w:val="008000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Автономная некоммерческая организация «Агентство инновационного развития Ульяновской области»*</w:t>
            </w:r>
          </w:p>
          <w:p w:rsidR="006842F1" w:rsidRPr="00346AF3" w:rsidRDefault="006842F1" w:rsidP="00346AF3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социально-экономического развития</w:t>
            </w:r>
          </w:p>
        </w:tc>
      </w:tr>
      <w:tr w:rsidR="006842F1" w:rsidRPr="00346AF3">
        <w:trPr>
          <w:trHeight w:val="96"/>
        </w:trPr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3.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pStyle w:val="Indent0"/>
              <w:spacing w:after="0" w:line="240" w:lineRule="auto"/>
              <w:ind w:left="0" w:firstLine="0"/>
              <w:jc w:val="left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</w:rPr>
              <w:t xml:space="preserve">Создание городского информационно-выставочного комплекса (ИВК) на базе НКЦ им. Е.П.Славского, с целью проведения мероприятий, направленных, на просвещение и популяризацию науки, инженерного образования и атомной отрасли. 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Plain0"/>
              <w:spacing w:after="0" w:line="240" w:lineRule="auto"/>
              <w:ind w:firstLine="0"/>
              <w:jc w:val="left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</w:rPr>
              <w:t>Создание общегородской информационно-выставочной площадки для проведения встреч, презентаций, групповых и индивидуальных экскурсий, мастер-классов, семинаров и других мероприятий, рассчитанных на широкую аудиторию. Содействие популяризации достижений организаций в области науки и техники, атомной энергетики, создания новых материалов, ядерной медицины и проведения информационно-просветительской деятельности в этих областях.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2023-2024</w:t>
            </w:r>
          </w:p>
          <w:p w:rsidR="006842F1" w:rsidRPr="00346AF3" w:rsidRDefault="006842F1" w:rsidP="00346AF3">
            <w:pPr>
              <w:pStyle w:val="ConsPlusNormal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Автономная некоммерческая организация «Агентство инновационного развития Ульяновской области»*</w:t>
            </w:r>
          </w:p>
          <w:p w:rsidR="006842F1" w:rsidRPr="00346AF3" w:rsidRDefault="006842F1" w:rsidP="00346AF3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 w:cs="PT Astra Serif"/>
              </w:rPr>
            </w:pP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9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Обеспечение и сохранение целевого использования государственных (муниципальных) объектов </w:t>
            </w:r>
          </w:p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недвижимого имущества в социальной сфере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Включение пунктов о сохранении целевого использования государственных (муниципальных) объектов недвижимого имущества в концессионные соглашения с негосударственными (немуниципальными) организациями, реализующими в социальной сфере проекты с применением механизмов государственно-частного партнёрства на территории города 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 xml:space="preserve">Обеспечение и сохранение целевого использования муниципальных объектов недвижимого имущества в социальной сфере города 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По мере </w:t>
            </w:r>
          </w:p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реализации проектов 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346AF3">
              <w:rPr>
                <w:sz w:val="22"/>
                <w:szCs w:val="22"/>
              </w:rPr>
              <w:t>Управление образования,</w:t>
            </w:r>
          </w:p>
          <w:p w:rsidR="006842F1" w:rsidRPr="00346AF3" w:rsidRDefault="006842F1" w:rsidP="00346AF3">
            <w:pPr>
              <w:pStyle w:val="BodyText"/>
              <w:shd w:val="clear" w:color="auto" w:fill="auto"/>
              <w:suppressAutoHyphens/>
              <w:spacing w:before="0" w:line="240" w:lineRule="auto"/>
              <w:rPr>
                <w:rStyle w:val="17pt"/>
                <w:color w:val="000000"/>
                <w:sz w:val="22"/>
                <w:szCs w:val="22"/>
              </w:rPr>
            </w:pPr>
            <w:r w:rsidRPr="00346AF3">
              <w:rPr>
                <w:rStyle w:val="17pt"/>
                <w:color w:val="000000"/>
                <w:sz w:val="22"/>
                <w:szCs w:val="22"/>
              </w:rPr>
              <w:t>Комитет по физической культуре и спорту,</w:t>
            </w:r>
          </w:p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Style w:val="17pt"/>
                <w:color w:val="000000"/>
                <w:sz w:val="22"/>
                <w:szCs w:val="22"/>
              </w:rPr>
              <w:t>Управление по делам культуры и искусства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10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Содействие развитию практики применения механизмов государственно-частного партнёрства, в том числе практики заключения концессионных соглашений в социальной сфере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Развитие и реализация механизмов государственно-частного партнёрства в социальной сфере на территории города 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>Реализация на территории города проектов в социальной сфере с применением механизмов государственно-частного партнёрства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346AF3">
              <w:rPr>
                <w:sz w:val="22"/>
                <w:szCs w:val="22"/>
              </w:rPr>
              <w:t>Управление образования,</w:t>
            </w:r>
          </w:p>
          <w:p w:rsidR="006842F1" w:rsidRPr="00346AF3" w:rsidRDefault="006842F1" w:rsidP="00346AF3">
            <w:pPr>
              <w:pStyle w:val="BodyText"/>
              <w:shd w:val="clear" w:color="auto" w:fill="auto"/>
              <w:suppressAutoHyphens/>
              <w:spacing w:before="0" w:line="240" w:lineRule="auto"/>
              <w:rPr>
                <w:rStyle w:val="17pt"/>
                <w:sz w:val="22"/>
                <w:szCs w:val="22"/>
              </w:rPr>
            </w:pPr>
            <w:r w:rsidRPr="00346AF3">
              <w:rPr>
                <w:rStyle w:val="17pt"/>
                <w:sz w:val="22"/>
                <w:szCs w:val="22"/>
              </w:rPr>
              <w:t>Комитет по физической культуре и спорту,</w:t>
            </w:r>
          </w:p>
          <w:p w:rsidR="006842F1" w:rsidRPr="00346AF3" w:rsidRDefault="006842F1" w:rsidP="00346AF3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Style w:val="17pt"/>
                <w:sz w:val="22"/>
                <w:szCs w:val="22"/>
              </w:rPr>
              <w:t>Управление по делам культуры и искусства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11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346AF3">
            <w:pPr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Реализация </w:t>
            </w:r>
            <w:r w:rsidRPr="00346AF3">
              <w:rPr>
                <w:sz w:val="22"/>
                <w:szCs w:val="22"/>
              </w:rPr>
              <w:t>муниципальной программы «Поддержка социально ориентированных некоммерческих организаций города Димитровграда Ульяновской области»</w:t>
            </w:r>
          </w:p>
        </w:tc>
        <w:tc>
          <w:tcPr>
            <w:tcW w:w="4288" w:type="dxa"/>
          </w:tcPr>
          <w:p w:rsidR="006842F1" w:rsidRPr="00346AF3" w:rsidRDefault="006842F1" w:rsidP="00346AF3">
            <w:pPr>
              <w:pStyle w:val="BodyText"/>
              <w:spacing w:before="0" w:line="240" w:lineRule="auto"/>
              <w:rPr>
                <w:rStyle w:val="17pt1"/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Style w:val="17pt1"/>
                <w:rFonts w:ascii="PT Astra Serif Cyr" w:hAnsi="PT Astra Serif Cyr" w:cs="PT Astra Serif Cyr"/>
                <w:sz w:val="22"/>
                <w:szCs w:val="22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664" w:type="dxa"/>
          </w:tcPr>
          <w:p w:rsidR="006842F1" w:rsidRPr="00346AF3" w:rsidRDefault="006842F1" w:rsidP="00346AF3">
            <w:pPr>
              <w:pStyle w:val="BodyText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 xml:space="preserve">2023-2025 </w:t>
            </w:r>
          </w:p>
          <w:p w:rsidR="006842F1" w:rsidRPr="00346AF3" w:rsidRDefault="006842F1" w:rsidP="00346AF3">
            <w:pPr>
              <w:pStyle w:val="BodyText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3763" w:type="dxa"/>
          </w:tcPr>
          <w:p w:rsidR="006842F1" w:rsidRPr="00346AF3" w:rsidRDefault="006842F1" w:rsidP="00346AF3">
            <w:pPr>
              <w:pStyle w:val="BodyText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sz w:val="22"/>
                <w:szCs w:val="22"/>
              </w:rPr>
              <w:t>Муниципальное казенное учреждение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 «Управление по реализации социальных программ»*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12.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Повышение уровня цифровой грамотности населения, государственных гражданских служащих и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 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работников бюджетной сферы </w:t>
            </w:r>
          </w:p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в рамках соответствующей региональной программы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Реализация муниципальной программы «Развитие муниципального управления  в городе Димитровграде Ульяновской области на 2022-2026 годы»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Формирование компактного, эффективного ориентированного на результат муниципального управления в городе 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 xml:space="preserve">2022-2025 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color w:val="3366FF"/>
                <w:sz w:val="22"/>
                <w:szCs w:val="22"/>
              </w:rPr>
            </w:pPr>
          </w:p>
        </w:tc>
        <w:tc>
          <w:tcPr>
            <w:tcW w:w="3763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Отдел муниципальной службы и кадров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jc w:val="center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Обучение цифровым компетенциям муниципальных служащих города 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>Обучение  муниципальных служащих компетенциям, необходимым для цифровой трансформации муниципального управления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Ежегодно</w:t>
            </w:r>
          </w:p>
        </w:tc>
        <w:tc>
          <w:tcPr>
            <w:tcW w:w="3763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Отдел муниципальной службы и кадров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13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Выявление одаренных детей и молодежи, развитие их талантов и способностей, в том числе с использованием механизмов наставничества </w:t>
            </w:r>
          </w:p>
          <w:p w:rsidR="006842F1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и дистанционного обучения в электронной форме, а также социальная поддержка молодых специалистов в различных сферах</w:t>
            </w:r>
          </w:p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экономической деятельности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мер социальной поддержки отдельным категориям молодых специалистов на территории города в различных сферах экономической деятельности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rPr>
                <w:rStyle w:val="17pt"/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Адаптация и закрепление молодых специалистов на территории города 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3763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образования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14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Мобильность трудовых ресурсов, способствующая повышению эффективности труда, включающую предварительное исследование</w:t>
            </w:r>
          </w:p>
          <w:p w:rsidR="006842F1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потребностей товарного рынка, обучение и привлечение рабочей силы с квалификацией, соответствующей потребностям товарного рынка, </w:t>
            </w:r>
          </w:p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в том числе привлечение высококвалифицированной рабочей силы из-за рубежа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Формирование (актуализация) перечней перспективных и востребованных  профессий на рынке труда города 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  <w:lang w:eastAsia="en-US"/>
              </w:rPr>
              <w:t xml:space="preserve">Выявление соответствия между потребностью экономики в трудовых ресурсах и профессионально-квалификационной структурой трудовых ресурсов 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Ежегодно</w:t>
            </w:r>
            <w:r w:rsidRPr="00346AF3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46AF3">
              <w:rPr>
                <w:rFonts w:ascii="PT Astra Serif" w:hAnsi="PT Astra Serif" w:cs="PT Astra Serif"/>
                <w:sz w:val="22"/>
                <w:szCs w:val="22"/>
              </w:rPr>
              <w:br/>
            </w:r>
          </w:p>
        </w:tc>
        <w:tc>
          <w:tcPr>
            <w:tcW w:w="3763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46AF3">
              <w:rPr>
                <w:sz w:val="22"/>
                <w:szCs w:val="22"/>
              </w:rPr>
              <w:t>правление социально-экономического развития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15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Содействие развитию и поддержке междисциплинарных исследований, включая обеспечение условий для коммерциализации и </w:t>
            </w:r>
          </w:p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промышленного масштабирования результатов, полученных по итогам проведения таких исследований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Обеспечение поддержки научно-технических и инновационных проектов, в том числе междисциплинарных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 xml:space="preserve">Развитие 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научно-технических и инновационных проектов, в том числе междисциплинарных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Ежегодно</w:t>
            </w:r>
          </w:p>
        </w:tc>
        <w:tc>
          <w:tcPr>
            <w:tcW w:w="3763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образования,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Автономная некоммерческая организация «Агентство инновационного развития Ульяновской области»*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16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Style w:val="Hyperlink"/>
                <w:rFonts w:ascii="PT Astra Serif Cyr" w:hAnsi="PT Astra Serif Cyr" w:cs="PT Astra Serif Cyr"/>
                <w:color w:val="auto"/>
                <w:u w:val="none"/>
              </w:rPr>
            </w:pPr>
            <w:r w:rsidRPr="00346AF3">
              <w:rPr>
                <w:rStyle w:val="Hyperlink"/>
                <w:rFonts w:ascii="PT Astra Serif Cyr" w:hAnsi="PT Astra Serif Cyr" w:cs="PT Astra Serif Cyr"/>
                <w:color w:val="auto"/>
                <w:sz w:val="22"/>
                <w:szCs w:val="22"/>
                <w:u w:val="none"/>
              </w:rPr>
              <w:t xml:space="preserve">Участие в Региональном чемпионате профессионального мастерства среди инвалидов и лиц с ограниченными возможностями здоровья «Абилимпикс» 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Hyperlink"/>
                <w:rFonts w:ascii="PT Astra Serif" w:hAnsi="PT Astra Serif" w:cs="PT Astra Serif"/>
                <w:color w:val="auto"/>
                <w:sz w:val="22"/>
                <w:szCs w:val="22"/>
                <w:u w:val="none"/>
              </w:rPr>
            </w:pPr>
            <w:r w:rsidRPr="00346AF3">
              <w:rPr>
                <w:rStyle w:val="Hyperlink"/>
                <w:rFonts w:ascii="PT Astra Serif Cyr" w:hAnsi="PT Astra Serif Cyr" w:cs="PT Astra Serif Cyr"/>
                <w:color w:val="auto"/>
                <w:sz w:val="22"/>
                <w:szCs w:val="22"/>
                <w:u w:val="none"/>
              </w:rPr>
              <w:t xml:space="preserve">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учётом стандартов и разработок Международной федерации </w:t>
            </w:r>
            <w:r w:rsidRPr="00346AF3">
              <w:rPr>
                <w:rStyle w:val="Hyperlink"/>
                <w:rFonts w:ascii="PT Astra Serif" w:hAnsi="PT Astra Serif" w:cs="PT Astra Serif"/>
                <w:color w:val="auto"/>
                <w:sz w:val="22"/>
                <w:szCs w:val="22"/>
                <w:u w:val="none"/>
              </w:rPr>
              <w:t>«</w:t>
            </w:r>
            <w:r w:rsidRPr="00346AF3">
              <w:rPr>
                <w:rStyle w:val="Hyperlink"/>
                <w:rFonts w:ascii="PT Astra Serif Cyr" w:hAnsi="PT Astra Serif Cyr" w:cs="PT Astra Serif Cyr"/>
                <w:color w:val="auto"/>
                <w:sz w:val="22"/>
                <w:szCs w:val="22"/>
                <w:u w:val="none"/>
              </w:rPr>
              <w:t>Абилимпикс»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Hyperlink"/>
                <w:rFonts w:ascii="PT Astra Serif Cyr" w:hAnsi="PT Astra Serif Cyr" w:cs="PT Astra Serif Cyr"/>
                <w:color w:val="auto"/>
                <w:sz w:val="22"/>
                <w:szCs w:val="22"/>
                <w:u w:val="none"/>
              </w:rPr>
            </w:pPr>
            <w:r w:rsidRPr="00346AF3">
              <w:rPr>
                <w:rStyle w:val="Hyperlink"/>
                <w:rFonts w:ascii="PT Astra Serif Cyr" w:hAnsi="PT Astra Serif Cyr" w:cs="PT Astra Serif Cyr"/>
                <w:color w:val="auto"/>
                <w:sz w:val="22"/>
                <w:szCs w:val="22"/>
                <w:u w:val="none"/>
              </w:rPr>
              <w:t>Ежегодно</w:t>
            </w:r>
          </w:p>
        </w:tc>
        <w:tc>
          <w:tcPr>
            <w:tcW w:w="3763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образования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Hyperlink"/>
                <w:rFonts w:ascii="PT Astra Serif" w:hAnsi="PT Astra Serif" w:cs="PT Astra Serif"/>
                <w:color w:val="auto"/>
                <w:sz w:val="22"/>
                <w:szCs w:val="22"/>
                <w:u w:val="none"/>
              </w:rPr>
            </w:pP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17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Повышение уровня финансовой грамотности населения (потребителей) и субъектов МСП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Проведение акции «Повышение финансовой грамотности населения Ульяновской области» с субъектами малого и среднего предпринимательства</w:t>
            </w:r>
          </w:p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4288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>Рост здоровой конкуренции на финансовых рынках и укрепление финансовой стабильности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>Ежемесячно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</w:tc>
        <w:tc>
          <w:tcPr>
            <w:tcW w:w="3763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финансов и муниципальных закупок города Димитровграда,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социально-экономического развития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Участие в акциях «Всероссийская неделя финансовой грамотности для детей и молодёжи» и «Всероссийская неделя сбережений»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>Рост здоровой конкуренции на финансовых рынках и укрепление финансовой стабильности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763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финансов и муниципальных закупок города Димитровграда,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социально-экономического развития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3.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Повышение осведомлённости субъектов экономики о проводимой Банком России работе по развитию финансового рынка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br/>
              <w:t>(направление в адрес участников рынка информационно-аналитических материалов, привлечение к участию в публичных мероприятиях по вопросам развития финансового рынка)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>Рост здоровой конкуренции на финансовых рынках и укрепление финансовой стабильности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763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финансов и муниципальных закупок города Димитровграда,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социально-экономического развития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4.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Популяризация информационных ресурсов Банка России по вопросам финансовой грамотности. Разработка и проведение интеллектуальных мероприятий на тему финансовых рынков и финансовых инструментов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rPr>
                <w:rFonts w:ascii="PT Astra Serif" w:hAnsi="PT Astra Serif" w:cs="PT Astra Serif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>Рост здоровой конкуренции на финансовых рынках и укрепление финансовой стабильности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  <w:r w:rsidRPr="00346AF3">
              <w:rPr>
                <w:rStyle w:val="17pt"/>
                <w:rFonts w:ascii="PT Astra Serif Cyr" w:hAnsi="PT Astra Serif Cyr" w:cs="PT Astra Serif Cyr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763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финансов и муниципальных закупок города Димитровграда,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Style w:val="17pt"/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управление социально-экономического развития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18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Организация в государственной жилищной инспекции </w:t>
            </w: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«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горячей</w:t>
            </w: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»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 xml:space="preserve"> телефонной линии, а также электронной формы обратной связи в информационно-телекоммуникационной сети «Интернет» (с возможностью прикрепления файлов фото- и видеосъемки)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rPr>
                <w:rFonts w:ascii="PT Astra Serif" w:hAnsi="PT Astra Serif" w:cs="PT Astra Serif"/>
              </w:rPr>
            </w:pPr>
            <w:r w:rsidRPr="00346AF3">
              <w:rPr>
                <w:sz w:val="22"/>
                <w:szCs w:val="22"/>
              </w:rPr>
              <w:t xml:space="preserve">Организация «горячей» телефонной линии и «электронной» приёмной на официальном сайте Администрации города 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Развитие конкуренции в сфере жилищно-коммунального комплекса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46AF3" w:rsidRDefault="006842F1" w:rsidP="0018768B">
            <w:pPr>
              <w:pStyle w:val="BodyText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3763" w:type="dxa"/>
          </w:tcPr>
          <w:p w:rsidR="006842F1" w:rsidRPr="00346AF3" w:rsidRDefault="006842F1" w:rsidP="0018768B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Комитет по жилищно-коммунальному комплексу</w:t>
            </w:r>
          </w:p>
        </w:tc>
      </w:tr>
      <w:tr w:rsidR="006842F1" w:rsidRPr="00346AF3"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Разработка списка контрольных вопросов для оценки соответствия управляющих организаций лицензионным требованиям и нормам жилищного законодательства и размещение его на официальном сайте Администрации города 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Развитие конкуренции в сфере жилищно-коммунального комплекса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" w:hAnsi="PT Astra Serif" w:cs="PT Astra Serif"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</w:rPr>
              <w:t>2023-2025</w:t>
            </w:r>
          </w:p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rFonts w:ascii="PT Astra Serif Cyr" w:hAnsi="PT Astra Serif Cyr" w:cs="PT Astra Serif Cyr"/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годы</w:t>
            </w:r>
          </w:p>
        </w:tc>
        <w:tc>
          <w:tcPr>
            <w:tcW w:w="3763" w:type="dxa"/>
          </w:tcPr>
          <w:p w:rsidR="006842F1" w:rsidRPr="00346AF3" w:rsidRDefault="006842F1" w:rsidP="0018768B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Комитет по жилищно-коммунальному комплексу</w:t>
            </w:r>
          </w:p>
        </w:tc>
      </w:tr>
      <w:tr w:rsidR="006842F1" w:rsidRPr="00346AF3">
        <w:tc>
          <w:tcPr>
            <w:tcW w:w="15120" w:type="dxa"/>
            <w:gridSpan w:val="5"/>
          </w:tcPr>
          <w:p w:rsidR="006842F1" w:rsidRPr="00346AF3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</w:pPr>
            <w:r w:rsidRPr="00346AF3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19</w:t>
            </w:r>
            <w:r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.</w:t>
            </w: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6842F1" w:rsidRPr="00346AF3">
        <w:trPr>
          <w:trHeight w:val="1437"/>
        </w:trPr>
        <w:tc>
          <w:tcPr>
            <w:tcW w:w="671" w:type="dxa"/>
          </w:tcPr>
          <w:p w:rsidR="006842F1" w:rsidRPr="00346AF3" w:rsidRDefault="006842F1" w:rsidP="00333146">
            <w:pPr>
              <w:pStyle w:val="ListParagraph"/>
              <w:ind w:left="0" w:firstLine="0"/>
              <w:rPr>
                <w:rFonts w:ascii="PT Astra Serif" w:hAnsi="PT Astra Serif" w:cs="PT Astra Serif"/>
                <w:lang w:eastAsia="ru-RU"/>
              </w:rPr>
            </w:pPr>
            <w:r w:rsidRPr="00346AF3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Разработка и актуализация проектов типового административного регламента предоставления муниципальной услуги по выдаче разрешения на строительство на территории города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 на территории города </w:t>
            </w:r>
          </w:p>
        </w:tc>
        <w:tc>
          <w:tcPr>
            <w:tcW w:w="4288" w:type="dxa"/>
          </w:tcPr>
          <w:p w:rsidR="006842F1" w:rsidRPr="0018768B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Сокращение сроков  предос</w:t>
            </w:r>
            <w:r>
              <w:rPr>
                <w:rFonts w:ascii="PT Astra Serif Cyr" w:hAnsi="PT Astra Serif Cyr" w:cs="PT Astra Serif Cyr"/>
                <w:sz w:val="22"/>
                <w:szCs w:val="22"/>
              </w:rPr>
              <w:t>т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авления муниципальных услуг</w:t>
            </w:r>
          </w:p>
          <w:p w:rsidR="006842F1" w:rsidRPr="00346AF3" w:rsidRDefault="006842F1" w:rsidP="0018768B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FF0000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Разработано </w:t>
            </w:r>
            <w:r w:rsidRPr="00346AF3">
              <w:rPr>
                <w:color w:val="000000"/>
                <w:sz w:val="22"/>
                <w:szCs w:val="22"/>
              </w:rPr>
              <w:t>постановление</w:t>
            </w:r>
          </w:p>
          <w:p w:rsidR="006842F1" w:rsidRPr="00346AF3" w:rsidRDefault="006842F1" w:rsidP="001876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46AF3">
              <w:rPr>
                <w:color w:val="000000"/>
                <w:sz w:val="22"/>
                <w:szCs w:val="22"/>
              </w:rPr>
              <w:t xml:space="preserve">Администрации города </w:t>
            </w:r>
          </w:p>
          <w:p w:rsidR="006842F1" w:rsidRPr="00346AF3" w:rsidRDefault="006842F1" w:rsidP="0018768B">
            <w:pPr>
              <w:shd w:val="clear" w:color="auto" w:fill="FFFFFF"/>
              <w:autoSpaceDE w:val="0"/>
              <w:autoSpaceDN w:val="0"/>
              <w:adjustRightInd w:val="0"/>
            </w:pPr>
            <w:r w:rsidRPr="00346AF3">
              <w:rPr>
                <w:sz w:val="22"/>
                <w:szCs w:val="22"/>
              </w:rPr>
              <w:t>от 16.12.2020 №</w:t>
            </w:r>
            <w:r>
              <w:rPr>
                <w:sz w:val="22"/>
                <w:szCs w:val="22"/>
              </w:rPr>
              <w:t xml:space="preserve"> 2789 (ред. 24.05.2021 № 1183)</w:t>
            </w:r>
          </w:p>
          <w:p w:rsidR="006842F1" w:rsidRPr="00346AF3" w:rsidRDefault="006842F1" w:rsidP="0018768B">
            <w:pPr>
              <w:shd w:val="clear" w:color="auto" w:fill="FFFFFF"/>
              <w:autoSpaceDE w:val="0"/>
              <w:autoSpaceDN w:val="0"/>
              <w:adjustRightInd w:val="0"/>
            </w:pPr>
            <w:r w:rsidRPr="00346AF3">
              <w:rPr>
                <w:sz w:val="22"/>
                <w:szCs w:val="22"/>
              </w:rPr>
              <w:t>Срок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 предоставления муниципальных услуг</w:t>
            </w:r>
            <w:r w:rsidRPr="00346AF3">
              <w:rPr>
                <w:sz w:val="22"/>
                <w:szCs w:val="22"/>
              </w:rPr>
              <w:t xml:space="preserve"> составляет </w:t>
            </w:r>
          </w:p>
          <w:p w:rsidR="006842F1" w:rsidRPr="00346AF3" w:rsidRDefault="006842F1" w:rsidP="0018768B">
            <w:pPr>
              <w:shd w:val="clear" w:color="auto" w:fill="FFFFFF"/>
              <w:autoSpaceDE w:val="0"/>
              <w:autoSpaceDN w:val="0"/>
              <w:adjustRightInd w:val="0"/>
            </w:pPr>
            <w:r w:rsidRPr="00346AF3">
              <w:rPr>
                <w:sz w:val="22"/>
                <w:szCs w:val="22"/>
              </w:rPr>
              <w:t>не более 5 рабочих дней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 Cyr" w:hAnsi="PT Astra Serif Cyr" w:cs="PT Astra Serif Cyr"/>
                <w:color w:val="000000"/>
              </w:rPr>
            </w:pPr>
            <w:r w:rsidRPr="00346AF3">
              <w:rPr>
                <w:rFonts w:ascii="PT Astra Serif Cyr" w:hAnsi="PT Astra Serif Cyr" w:cs="PT Astra Serif Cyr"/>
                <w:color w:val="000000"/>
                <w:sz w:val="22"/>
                <w:szCs w:val="22"/>
              </w:rPr>
              <w:t>2023 год</w:t>
            </w:r>
          </w:p>
          <w:p w:rsidR="006842F1" w:rsidRPr="00346AF3" w:rsidRDefault="006842F1" w:rsidP="0018768B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763" w:type="dxa"/>
          </w:tcPr>
          <w:p w:rsidR="006842F1" w:rsidRPr="00346AF3" w:rsidRDefault="006842F1" w:rsidP="0018768B">
            <w:pPr>
              <w:widowControl w:val="0"/>
              <w:autoSpaceDE w:val="0"/>
              <w:autoSpaceDN w:val="0"/>
              <w:rPr>
                <w:rFonts w:ascii="PT Astra Serif Cyr" w:hAnsi="PT Astra Serif Cyr" w:cs="PT Astra Serif Cyr"/>
              </w:rPr>
            </w:pPr>
            <w:r w:rsidRPr="00346AF3">
              <w:rPr>
                <w:sz w:val="22"/>
                <w:szCs w:val="22"/>
              </w:rPr>
              <w:t>Муниципальное казенное учреждение</w:t>
            </w: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 «Управление архитектуры и градостроительства»*</w:t>
            </w:r>
          </w:p>
          <w:p w:rsidR="006842F1" w:rsidRPr="00346AF3" w:rsidRDefault="006842F1" w:rsidP="0018768B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  <w:tr w:rsidR="006842F1" w:rsidRPr="00346AF3">
        <w:trPr>
          <w:trHeight w:val="396"/>
        </w:trPr>
        <w:tc>
          <w:tcPr>
            <w:tcW w:w="15120" w:type="dxa"/>
            <w:gridSpan w:val="5"/>
          </w:tcPr>
          <w:p w:rsidR="006842F1" w:rsidRPr="00346AF3" w:rsidRDefault="006842F1" w:rsidP="00333146">
            <w:pPr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346AF3">
              <w:rPr>
                <w:rFonts w:ascii="PT Astra Serif Cyr" w:hAnsi="PT Astra Serif Cyr" w:cs="PT Astra Serif Cyr"/>
                <w:b/>
                <w:bCs/>
                <w:sz w:val="22"/>
                <w:szCs w:val="22"/>
              </w:rPr>
              <w:t>20.Содействие внедрению стандартизации и повышению уровня конкурентоспособности продукции</w:t>
            </w:r>
          </w:p>
        </w:tc>
      </w:tr>
      <w:tr w:rsidR="006842F1" w:rsidRPr="00346AF3">
        <w:trPr>
          <w:trHeight w:val="1437"/>
        </w:trPr>
        <w:tc>
          <w:tcPr>
            <w:tcW w:w="671" w:type="dxa"/>
          </w:tcPr>
          <w:p w:rsidR="006842F1" w:rsidRPr="00346AF3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  <w:color w:val="008000"/>
              </w:rPr>
            </w:pPr>
            <w:r w:rsidRPr="00346AF3">
              <w:rPr>
                <w:rFonts w:ascii="PT Astra Serif" w:hAnsi="PT Astra Serif" w:cs="PT Astra Serif"/>
                <w:color w:val="008000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:rsidR="006842F1" w:rsidRPr="00346AF3" w:rsidRDefault="006842F1" w:rsidP="0018768B">
            <w:pPr>
              <w:widowControl w:val="0"/>
              <w:autoSpaceDE w:val="0"/>
              <w:autoSpaceDN w:val="0"/>
              <w:adjustRightInd w:val="0"/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>Стимулирование предприятий города к участию во Всероссийском конкурсе программы «100 лучших товаров России»</w:t>
            </w:r>
          </w:p>
        </w:tc>
        <w:tc>
          <w:tcPr>
            <w:tcW w:w="4288" w:type="dxa"/>
          </w:tcPr>
          <w:p w:rsidR="006842F1" w:rsidRPr="00346AF3" w:rsidRDefault="006842F1" w:rsidP="0018768B">
            <w:pPr>
              <w:rPr>
                <w:rStyle w:val="FooterChar"/>
                <w:rFonts w:ascii="PT Astra Serif Cyr" w:hAnsi="PT Astra Serif Cyr" w:cs="PT Astra Serif Cyr"/>
                <w:sz w:val="22"/>
                <w:szCs w:val="22"/>
                <w:lang w:eastAsia="en-US"/>
              </w:rPr>
            </w:pPr>
            <w:r w:rsidRPr="00346AF3">
              <w:rPr>
                <w:rStyle w:val="FooterChar"/>
                <w:rFonts w:ascii="PT Astra Serif Cyr" w:hAnsi="PT Astra Serif Cyr" w:cs="PT Astra Serif Cyr"/>
                <w:sz w:val="22"/>
                <w:szCs w:val="22"/>
                <w:lang w:eastAsia="en-US"/>
              </w:rPr>
              <w:t>Повышение качества и уровня конкурентоспособности продукции, выпускаемой предприятиями города</w:t>
            </w:r>
          </w:p>
        </w:tc>
        <w:tc>
          <w:tcPr>
            <w:tcW w:w="1664" w:type="dxa"/>
          </w:tcPr>
          <w:p w:rsidR="006842F1" w:rsidRPr="00346AF3" w:rsidRDefault="006842F1" w:rsidP="0018768B">
            <w:pPr>
              <w:rPr>
                <w:rFonts w:ascii="PT Astra Serif Cyr" w:hAnsi="PT Astra Serif Cyr" w:cs="PT Astra Serif Cyr"/>
              </w:rPr>
            </w:pPr>
            <w:r w:rsidRPr="00346AF3">
              <w:rPr>
                <w:rFonts w:ascii="PT Astra Serif Cyr" w:hAnsi="PT Astra Serif Cyr" w:cs="PT Astra Serif Cyr"/>
                <w:sz w:val="22"/>
                <w:szCs w:val="22"/>
              </w:rPr>
              <w:t xml:space="preserve">Ежегодно в соответствии со сроками проведения конкурса </w:t>
            </w:r>
          </w:p>
        </w:tc>
        <w:tc>
          <w:tcPr>
            <w:tcW w:w="3763" w:type="dxa"/>
          </w:tcPr>
          <w:p w:rsidR="006842F1" w:rsidRPr="00346AF3" w:rsidRDefault="006842F1" w:rsidP="0018768B">
            <w:pPr>
              <w:pStyle w:val="BodyText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46AF3">
              <w:rPr>
                <w:sz w:val="22"/>
                <w:szCs w:val="22"/>
              </w:rPr>
              <w:t>правление социально-экономического развития</w:t>
            </w:r>
          </w:p>
        </w:tc>
      </w:tr>
    </w:tbl>
    <w:p w:rsidR="006842F1" w:rsidRPr="00333146" w:rsidRDefault="006842F1" w:rsidP="0033314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842F1" w:rsidRPr="0018768B" w:rsidRDefault="006842F1" w:rsidP="00333146">
      <w:pPr>
        <w:tabs>
          <w:tab w:val="left" w:pos="12776"/>
        </w:tabs>
        <w:jc w:val="both"/>
        <w:rPr>
          <w:rFonts w:ascii="PT Astra Serif Cyr" w:hAnsi="PT Astra Serif Cyr" w:cs="PT Astra Serif Cyr"/>
        </w:rPr>
      </w:pPr>
      <w:r w:rsidRPr="0018768B">
        <w:rPr>
          <w:rFonts w:ascii="PT Astra Serif Cyr" w:hAnsi="PT Astra Serif Cyr" w:cs="PT Astra Serif Cyr"/>
        </w:rPr>
        <w:t>*- участвуют в мероприятиях по согласованию.</w:t>
      </w:r>
    </w:p>
    <w:p w:rsidR="006842F1" w:rsidRPr="00333146" w:rsidRDefault="006842F1" w:rsidP="00333146">
      <w:pPr>
        <w:suppressAutoHyphens/>
        <w:rPr>
          <w:sz w:val="28"/>
          <w:szCs w:val="28"/>
        </w:rPr>
      </w:pPr>
    </w:p>
    <w:tbl>
      <w:tblPr>
        <w:tblW w:w="0" w:type="auto"/>
        <w:tblInd w:w="2" w:type="dxa"/>
        <w:tblLook w:val="01E0"/>
      </w:tblPr>
      <w:tblGrid>
        <w:gridCol w:w="10997"/>
        <w:gridCol w:w="4122"/>
      </w:tblGrid>
      <w:tr w:rsidR="006842F1">
        <w:tc>
          <w:tcPr>
            <w:tcW w:w="11088" w:type="dxa"/>
          </w:tcPr>
          <w:p w:rsidR="006842F1" w:rsidRPr="005F4731" w:rsidRDefault="006842F1" w:rsidP="005F473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6842F1" w:rsidRPr="005F4731" w:rsidRDefault="006842F1" w:rsidP="005F473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  <w:p w:rsidR="006842F1" w:rsidRPr="005F4731" w:rsidRDefault="006842F1" w:rsidP="005F4731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5F4731">
              <w:rPr>
                <w:sz w:val="28"/>
                <w:szCs w:val="28"/>
              </w:rPr>
              <w:t>ПРИЛОЖЕНИЕ № 2</w:t>
            </w:r>
          </w:p>
          <w:p w:rsidR="006842F1" w:rsidRPr="005F4731" w:rsidRDefault="006842F1" w:rsidP="005F4731">
            <w:pPr>
              <w:suppressAutoHyphens/>
              <w:rPr>
                <w:sz w:val="28"/>
                <w:szCs w:val="28"/>
              </w:rPr>
            </w:pPr>
            <w:r w:rsidRPr="005F4731">
              <w:rPr>
                <w:sz w:val="28"/>
                <w:szCs w:val="28"/>
              </w:rPr>
              <w:t>к постановлению</w:t>
            </w:r>
          </w:p>
          <w:p w:rsidR="006842F1" w:rsidRPr="005F4731" w:rsidRDefault="006842F1" w:rsidP="005F4731">
            <w:pPr>
              <w:suppressAutoHyphens/>
              <w:rPr>
                <w:sz w:val="28"/>
                <w:szCs w:val="28"/>
              </w:rPr>
            </w:pPr>
            <w:r w:rsidRPr="005F4731">
              <w:rPr>
                <w:sz w:val="28"/>
                <w:szCs w:val="28"/>
              </w:rPr>
              <w:t>Администрации города</w:t>
            </w:r>
          </w:p>
          <w:p w:rsidR="006842F1" w:rsidRPr="005F4731" w:rsidRDefault="006842F1" w:rsidP="005F4731">
            <w:pPr>
              <w:suppressAutoHyphens/>
              <w:rPr>
                <w:sz w:val="28"/>
                <w:szCs w:val="28"/>
              </w:rPr>
            </w:pPr>
            <w:r w:rsidRPr="005F473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19.07.2023</w:t>
            </w:r>
            <w:r w:rsidRPr="005F473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2209</w:t>
            </w:r>
            <w:r w:rsidRPr="005F4731">
              <w:rPr>
                <w:sz w:val="28"/>
                <w:szCs w:val="28"/>
              </w:rPr>
              <w:t xml:space="preserve">  </w:t>
            </w:r>
          </w:p>
        </w:tc>
      </w:tr>
    </w:tbl>
    <w:p w:rsidR="006842F1" w:rsidRPr="00333146" w:rsidRDefault="006842F1" w:rsidP="00333146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842F1" w:rsidRDefault="006842F1" w:rsidP="00333146">
      <w:pPr>
        <w:autoSpaceDE w:val="0"/>
        <w:autoSpaceDN w:val="0"/>
        <w:adjustRightInd w:val="0"/>
        <w:jc w:val="center"/>
        <w:outlineLvl w:val="0"/>
        <w:rPr>
          <w:rFonts w:ascii="PT Astra Serif Cyr" w:hAnsi="PT Astra Serif Cyr" w:cs="PT Astra Serif Cyr"/>
          <w:b/>
          <w:bCs/>
          <w:sz w:val="28"/>
          <w:szCs w:val="28"/>
        </w:rPr>
      </w:pPr>
      <w:r w:rsidRPr="00333146">
        <w:rPr>
          <w:rFonts w:ascii="PT Astra Serif Cyr" w:hAnsi="PT Astra Serif Cyr" w:cs="PT Astra Serif Cyr"/>
          <w:b/>
          <w:bCs/>
          <w:sz w:val="28"/>
          <w:szCs w:val="28"/>
        </w:rPr>
        <w:t xml:space="preserve">Перечень мероприятий, способствующих достижению результатов (целей) реализации </w:t>
      </w:r>
    </w:p>
    <w:p w:rsidR="006842F1" w:rsidRDefault="006842F1" w:rsidP="008554AB">
      <w:pPr>
        <w:autoSpaceDE w:val="0"/>
        <w:autoSpaceDN w:val="0"/>
        <w:adjustRightInd w:val="0"/>
        <w:jc w:val="center"/>
        <w:outlineLvl w:val="0"/>
        <w:rPr>
          <w:rFonts w:ascii="PT Astra Serif Cyr" w:hAnsi="PT Astra Serif Cyr" w:cs="PT Astra Serif Cyr"/>
          <w:b/>
          <w:bCs/>
          <w:sz w:val="28"/>
          <w:szCs w:val="28"/>
        </w:rPr>
      </w:pPr>
      <w:r w:rsidRPr="00333146">
        <w:rPr>
          <w:rFonts w:ascii="PT Astra Serif Cyr" w:hAnsi="PT Astra Serif Cyr" w:cs="PT Astra Serif Cyr"/>
          <w:b/>
          <w:bCs/>
          <w:sz w:val="28"/>
          <w:szCs w:val="28"/>
        </w:rPr>
        <w:t xml:space="preserve">Плана мероприятий («дорожной карты») по содействию развитию конкуренции </w:t>
      </w:r>
    </w:p>
    <w:p w:rsidR="006842F1" w:rsidRPr="00333146" w:rsidRDefault="006842F1" w:rsidP="00333146">
      <w:pPr>
        <w:autoSpaceDE w:val="0"/>
        <w:autoSpaceDN w:val="0"/>
        <w:adjustRightInd w:val="0"/>
        <w:jc w:val="center"/>
        <w:outlineLvl w:val="0"/>
        <w:rPr>
          <w:rFonts w:ascii="PT Astra Serif Cyr" w:hAnsi="PT Astra Serif Cyr" w:cs="PT Astra Serif Cyr"/>
          <w:b/>
          <w:bCs/>
          <w:sz w:val="28"/>
          <w:szCs w:val="28"/>
        </w:rPr>
      </w:pPr>
      <w:r w:rsidRPr="00333146">
        <w:rPr>
          <w:rFonts w:ascii="PT Astra Serif Cyr" w:hAnsi="PT Astra Serif Cyr" w:cs="PT Astra Serif Cyr"/>
          <w:b/>
          <w:bCs/>
          <w:sz w:val="28"/>
          <w:szCs w:val="28"/>
        </w:rPr>
        <w:t>на территории города Димитровграда Ульяновской области</w:t>
      </w:r>
    </w:p>
    <w:p w:rsidR="006842F1" w:rsidRPr="00333146" w:rsidRDefault="006842F1" w:rsidP="00333146">
      <w:pPr>
        <w:tabs>
          <w:tab w:val="left" w:pos="12776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49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4908"/>
        <w:gridCol w:w="4344"/>
      </w:tblGrid>
      <w:tr w:rsidR="006842F1" w:rsidRPr="008554AB">
        <w:trPr>
          <w:tblHeader/>
        </w:trPr>
        <w:tc>
          <w:tcPr>
            <w:tcW w:w="648" w:type="dxa"/>
            <w:vAlign w:val="center"/>
          </w:tcPr>
          <w:p w:rsidR="006842F1" w:rsidRPr="008554AB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 Cyr" w:hAnsi="PT Astra Serif Cyr" w:cs="PT Astra Serif Cyr"/>
              </w:rPr>
              <w:t>№ п/п</w:t>
            </w:r>
          </w:p>
        </w:tc>
        <w:tc>
          <w:tcPr>
            <w:tcW w:w="5040" w:type="dxa"/>
            <w:vAlign w:val="center"/>
          </w:tcPr>
          <w:p w:rsidR="006842F1" w:rsidRPr="008554AB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 Cyr" w:hAnsi="PT Astra Serif Cyr" w:cs="PT Astra Serif Cyr"/>
              </w:rPr>
              <w:t>Наименование мероприятия</w:t>
            </w:r>
          </w:p>
        </w:tc>
        <w:tc>
          <w:tcPr>
            <w:tcW w:w="4908" w:type="dxa"/>
            <w:vAlign w:val="center"/>
          </w:tcPr>
          <w:p w:rsidR="006842F1" w:rsidRPr="008554AB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 Cyr" w:hAnsi="PT Astra Serif Cyr" w:cs="PT Astra Serif Cyr"/>
              </w:rPr>
              <w:t>Информация о документе, в составе которого содержится указанное мероприятие</w:t>
            </w:r>
          </w:p>
        </w:tc>
        <w:tc>
          <w:tcPr>
            <w:tcW w:w="4344" w:type="dxa"/>
            <w:vAlign w:val="center"/>
          </w:tcPr>
          <w:p w:rsidR="006842F1" w:rsidRPr="008554AB" w:rsidRDefault="006842F1" w:rsidP="008554AB">
            <w:pPr>
              <w:jc w:val="center"/>
              <w:rPr>
                <w:rFonts w:ascii="PT Astra Serif Cyr" w:hAnsi="PT Astra Serif Cyr" w:cs="PT Astra Serif Cyr"/>
              </w:rPr>
            </w:pPr>
            <w:r w:rsidRPr="008554AB">
              <w:rPr>
                <w:rFonts w:ascii="PT Astra Serif Cyr" w:hAnsi="PT Astra Serif Cyr" w:cs="PT Astra Serif Cyr"/>
              </w:rPr>
              <w:t xml:space="preserve">Информация о размещении </w:t>
            </w:r>
          </w:p>
          <w:p w:rsidR="006842F1" w:rsidRPr="008554AB" w:rsidRDefault="006842F1" w:rsidP="008554AB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 Cyr" w:hAnsi="PT Astra Serif Cyr" w:cs="PT Astra Serif Cyr"/>
              </w:rPr>
              <w:t>документа (местонахождении)</w:t>
            </w:r>
          </w:p>
        </w:tc>
      </w:tr>
      <w:tr w:rsidR="006842F1" w:rsidRPr="008554AB">
        <w:trPr>
          <w:tblHeader/>
        </w:trPr>
        <w:tc>
          <w:tcPr>
            <w:tcW w:w="648" w:type="dxa"/>
            <w:vAlign w:val="center"/>
          </w:tcPr>
          <w:p w:rsidR="006842F1" w:rsidRPr="008554AB" w:rsidRDefault="006842F1" w:rsidP="0017505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5040" w:type="dxa"/>
            <w:vAlign w:val="center"/>
          </w:tcPr>
          <w:p w:rsidR="006842F1" w:rsidRPr="008554AB" w:rsidRDefault="006842F1" w:rsidP="0017505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908" w:type="dxa"/>
            <w:vAlign w:val="center"/>
          </w:tcPr>
          <w:p w:rsidR="006842F1" w:rsidRPr="008554AB" w:rsidRDefault="006842F1" w:rsidP="0017505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4344" w:type="dxa"/>
            <w:vAlign w:val="center"/>
          </w:tcPr>
          <w:p w:rsidR="006842F1" w:rsidRPr="008554AB" w:rsidRDefault="006842F1" w:rsidP="0017505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" w:hAnsi="PT Astra Serif" w:cs="PT Astra Serif"/>
              </w:rPr>
              <w:t>4</w:t>
            </w:r>
          </w:p>
        </w:tc>
      </w:tr>
      <w:tr w:rsidR="006842F1" w:rsidRPr="008554AB">
        <w:tc>
          <w:tcPr>
            <w:tcW w:w="14940" w:type="dxa"/>
            <w:gridSpan w:val="4"/>
          </w:tcPr>
          <w:p w:rsidR="006842F1" w:rsidRPr="008554AB" w:rsidRDefault="006842F1" w:rsidP="00333146">
            <w:pPr>
              <w:autoSpaceDE w:val="0"/>
              <w:autoSpaceDN w:val="0"/>
              <w:adjustRightInd w:val="0"/>
              <w:jc w:val="center"/>
              <w:rPr>
                <w:rFonts w:ascii="PT Astra Serif Cyr" w:hAnsi="PT Astra Serif Cyr" w:cs="PT Astra Serif Cyr"/>
                <w:b/>
                <w:bCs/>
              </w:rPr>
            </w:pPr>
            <w:r w:rsidRPr="008554AB">
              <w:rPr>
                <w:rFonts w:ascii="PT Astra Serif Cyr" w:hAnsi="PT Astra Serif Cyr" w:cs="PT Astra Serif Cyr"/>
                <w:b/>
                <w:bCs/>
              </w:rPr>
              <w:t>На рынке услуг дополнительного образования детей</w:t>
            </w:r>
          </w:p>
        </w:tc>
      </w:tr>
      <w:tr w:rsidR="006842F1" w:rsidRPr="008554AB">
        <w:tc>
          <w:tcPr>
            <w:tcW w:w="648" w:type="dxa"/>
          </w:tcPr>
          <w:p w:rsidR="006842F1" w:rsidRPr="008554AB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5040" w:type="dxa"/>
          </w:tcPr>
          <w:p w:rsidR="006842F1" w:rsidRPr="008554AB" w:rsidRDefault="006842F1" w:rsidP="00333146">
            <w:pPr>
              <w:pStyle w:val="ConsPlusNonformat"/>
              <w:jc w:val="both"/>
              <w:rPr>
                <w:rFonts w:ascii="PT Astra Serif Cyr" w:hAnsi="PT Astra Serif Cyr" w:cs="PT Astra Serif Cyr"/>
                <w:sz w:val="24"/>
                <w:szCs w:val="24"/>
              </w:rPr>
            </w:pPr>
            <w:r w:rsidRPr="008554AB">
              <w:rPr>
                <w:rFonts w:ascii="PT Astra Serif Cyr" w:hAnsi="PT Astra Serif Cyr" w:cs="PT Astra Serif Cyr"/>
                <w:sz w:val="24"/>
                <w:szCs w:val="24"/>
              </w:rPr>
              <w:t>Расширение доступа частных организаций дополнительного образования детей к предоставлению услуг дополнительного образования. Внедрение системы персонифицированного учёта и финансирования в дополнительном образовании</w:t>
            </w:r>
          </w:p>
        </w:tc>
        <w:tc>
          <w:tcPr>
            <w:tcW w:w="4908" w:type="dxa"/>
          </w:tcPr>
          <w:p w:rsidR="006842F1" w:rsidRPr="008554AB" w:rsidRDefault="006842F1" w:rsidP="00333146">
            <w:pPr>
              <w:jc w:val="both"/>
              <w:rPr>
                <w:rFonts w:ascii="PT Astra Serif Cyr" w:hAnsi="PT Astra Serif Cyr" w:cs="PT Astra Serif Cyr"/>
              </w:rPr>
            </w:pPr>
            <w:r w:rsidRPr="008554AB">
              <w:rPr>
                <w:rFonts w:ascii="PT Astra Serif Cyr" w:hAnsi="PT Astra Serif Cyr" w:cs="PT Astra Serif Cyr"/>
              </w:rPr>
              <w:t>Региональный проект «Успех каждого ребёнка», утверждённый Правительством Ульяновской области от 14.12.2018 № 48-п/п</w:t>
            </w:r>
          </w:p>
          <w:p w:rsidR="006842F1" w:rsidRPr="008554AB" w:rsidRDefault="006842F1" w:rsidP="00333146">
            <w:pPr>
              <w:jc w:val="both"/>
              <w:rPr>
                <w:rFonts w:ascii="PT Astra Serif" w:hAnsi="PT Astra Serif" w:cs="PT Astra Serif"/>
              </w:rPr>
            </w:pPr>
          </w:p>
          <w:p w:rsidR="006842F1" w:rsidRPr="008554AB" w:rsidRDefault="006842F1" w:rsidP="00333146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344" w:type="dxa"/>
          </w:tcPr>
          <w:p w:rsidR="006842F1" w:rsidRPr="008554AB" w:rsidRDefault="006842F1" w:rsidP="00333146">
            <w:pPr>
              <w:jc w:val="both"/>
              <w:rPr>
                <w:rFonts w:ascii="PT Astra Serif Cyr" w:hAnsi="PT Astra Serif Cyr" w:cs="PT Astra Serif Cyr"/>
              </w:rPr>
            </w:pPr>
            <w:r w:rsidRPr="008554AB">
              <w:rPr>
                <w:rFonts w:ascii="PT Astra Serif Cyr" w:hAnsi="PT Astra Serif Cyr" w:cs="PT Astra Serif Cyr"/>
              </w:rPr>
              <w:t>Документ размещён в информационно-телекоммуникационной сети «Интернет» по адресу:</w:t>
            </w:r>
          </w:p>
          <w:p w:rsidR="006842F1" w:rsidRPr="008554AB" w:rsidRDefault="006842F1" w:rsidP="00333146">
            <w:pPr>
              <w:jc w:val="both"/>
            </w:pPr>
            <w:hyperlink r:id="rId9" w:history="1">
              <w:r w:rsidRPr="008554AB">
                <w:rPr>
                  <w:rStyle w:val="Hyperlink"/>
                  <w:rFonts w:ascii="PT Astra Serif" w:hAnsi="PT Astra Serif" w:cs="PT Astra Serif"/>
                  <w:color w:val="auto"/>
                </w:rPr>
                <w:t>https://mo73.ru/ministry/np_o/</w:t>
              </w:r>
            </w:hyperlink>
          </w:p>
          <w:p w:rsidR="006842F1" w:rsidRPr="008554AB" w:rsidRDefault="006842F1" w:rsidP="00333146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6842F1" w:rsidRPr="008554AB">
        <w:tc>
          <w:tcPr>
            <w:tcW w:w="14940" w:type="dxa"/>
            <w:gridSpan w:val="4"/>
          </w:tcPr>
          <w:p w:rsidR="006842F1" w:rsidRPr="008554AB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4"/>
                <w:szCs w:val="24"/>
              </w:rPr>
            </w:pPr>
            <w:r w:rsidRPr="008554AB">
              <w:rPr>
                <w:rFonts w:ascii="PT Astra Serif Cyr" w:hAnsi="PT Astra Serif Cyr" w:cs="PT Astra Serif Cyr"/>
                <w:b/>
                <w:bCs/>
                <w:sz w:val="24"/>
                <w:szCs w:val="24"/>
              </w:rPr>
              <w:t>В сфере перевозок пассажиров наземным транспортом</w:t>
            </w:r>
          </w:p>
        </w:tc>
      </w:tr>
      <w:tr w:rsidR="006842F1" w:rsidRPr="008554AB">
        <w:tc>
          <w:tcPr>
            <w:tcW w:w="648" w:type="dxa"/>
          </w:tcPr>
          <w:p w:rsidR="006842F1" w:rsidRPr="008554AB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5040" w:type="dxa"/>
          </w:tcPr>
          <w:p w:rsidR="006842F1" w:rsidRPr="008554AB" w:rsidRDefault="006842F1" w:rsidP="00333146">
            <w:pPr>
              <w:jc w:val="both"/>
              <w:rPr>
                <w:rFonts w:ascii="PT Astra Serif Cyr" w:hAnsi="PT Astra Serif Cyr" w:cs="PT Astra Serif Cyr"/>
              </w:rPr>
            </w:pPr>
            <w:r w:rsidRPr="008554AB">
              <w:rPr>
                <w:rFonts w:ascii="PT Astra Serif Cyr" w:hAnsi="PT Astra Serif Cyr" w:cs="PT Astra Serif Cyr"/>
              </w:rPr>
              <w:t>Предоставление субсидий на компенсацию недополученных доходов от перевозки пассажиров автомобильным транспортом юридическим лицам, индивидуальным предпринимателям, осуществляющим данную деятельность</w:t>
            </w: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08" w:type="dxa"/>
          </w:tcPr>
          <w:p w:rsidR="006842F1" w:rsidRPr="008554AB" w:rsidRDefault="006842F1" w:rsidP="00333146">
            <w:pPr>
              <w:jc w:val="both"/>
            </w:pPr>
            <w:r w:rsidRPr="008554AB">
              <w:t>Постановлением Правительства Ульяновской области от 14.11.2019 № 26/577-П «Об утверждении государственной программы Ульяновской области «Развитие транспортной системы в Ульяновской области» (подпрограммой «Обеспечение населения Ульяновской области качественными услугами пассажирского транспорта» государственной программы Ульяновской области «Развитие транспортной системы в Ульяновской области»), Постановлением Правительства Ульяновской области от 29.10.2019 № 538-П «О формировании, предоставлении и распределении субсидий из областного бюджета Ульяновской области бюджетам муниципальных образований Ульяновской области»</w:t>
            </w:r>
          </w:p>
        </w:tc>
        <w:tc>
          <w:tcPr>
            <w:tcW w:w="4344" w:type="dxa"/>
          </w:tcPr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rFonts w:ascii="PT Astra Serif Cyr" w:hAnsi="PT Astra Serif Cyr" w:cs="PT Astra Serif Cyr"/>
                <w:sz w:val="24"/>
                <w:szCs w:val="24"/>
              </w:rPr>
            </w:pPr>
            <w:r w:rsidRPr="008554AB">
              <w:rPr>
                <w:rFonts w:ascii="PT Astra Serif Cyr" w:hAnsi="PT Astra Serif Cyr" w:cs="PT Astra Serif Cyr"/>
                <w:sz w:val="24"/>
                <w:szCs w:val="24"/>
              </w:rPr>
              <w:t>Документ размещён в информационно-телекоммуникационной сети «Интернет» по адресу:</w:t>
            </w: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hyperlink r:id="rId10" w:history="1">
              <w:r w:rsidRPr="008554AB">
                <w:rPr>
                  <w:rStyle w:val="Hyperlink"/>
                  <w:rFonts w:ascii="PT Astra Serif" w:hAnsi="PT Astra Serif" w:cs="PT Astra Serif"/>
                  <w:color w:val="auto"/>
                  <w:sz w:val="24"/>
                  <w:szCs w:val="24"/>
                </w:rPr>
                <w:t>http://law.ulgov.ru/doc/8330</w:t>
              </w:r>
            </w:hyperlink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842F1" w:rsidRPr="008554AB">
        <w:tc>
          <w:tcPr>
            <w:tcW w:w="648" w:type="dxa"/>
          </w:tcPr>
          <w:p w:rsidR="006842F1" w:rsidRPr="008554AB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" w:hAnsi="PT Astra Serif" w:cs="PT Astra Serif"/>
              </w:rPr>
              <w:t>2.</w:t>
            </w:r>
          </w:p>
        </w:tc>
        <w:tc>
          <w:tcPr>
            <w:tcW w:w="5040" w:type="dxa"/>
          </w:tcPr>
          <w:p w:rsidR="006842F1" w:rsidRPr="008554AB" w:rsidRDefault="006842F1" w:rsidP="00333146">
            <w:pPr>
              <w:jc w:val="both"/>
              <w:rPr>
                <w:rFonts w:ascii="PT Astra Serif Cyr" w:hAnsi="PT Astra Serif Cyr" w:cs="PT Astra Serif Cyr"/>
              </w:rPr>
            </w:pPr>
            <w:r w:rsidRPr="008554AB">
              <w:rPr>
                <w:rFonts w:ascii="PT Astra Serif Cyr" w:hAnsi="PT Astra Serif Cyr" w:cs="PT Astra Serif Cyr"/>
              </w:rPr>
              <w:t>Предоставление субсидий на компенсацию недополученных доходов, связанных с перевозкой пассажиров на железнодорожном транспорте в пригородном сообщении</w:t>
            </w:r>
          </w:p>
        </w:tc>
        <w:tc>
          <w:tcPr>
            <w:tcW w:w="4908" w:type="dxa"/>
          </w:tcPr>
          <w:p w:rsidR="006842F1" w:rsidRPr="008554AB" w:rsidRDefault="006842F1" w:rsidP="00333146">
            <w:pPr>
              <w:pStyle w:val="Heading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554AB">
              <w:rPr>
                <w:rStyle w:val="ref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Постановление Правительства Ульяновской области</w:t>
            </w:r>
            <w:r w:rsidRPr="008554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r w:rsidRPr="008554AB">
              <w:rPr>
                <w:rStyle w:val="number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№527-П</w:t>
            </w:r>
            <w:r w:rsidRPr="008554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от </w:t>
            </w:r>
            <w:r w:rsidRPr="008554AB">
              <w:rPr>
                <w:rStyle w:val="dat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31.10.2017 </w:t>
            </w:r>
            <w:r w:rsidRPr="008554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«О внесении изменений в отдельные нормативные правовые акты        Правительства Ульяновской области»</w:t>
            </w:r>
          </w:p>
        </w:tc>
        <w:tc>
          <w:tcPr>
            <w:tcW w:w="4344" w:type="dxa"/>
          </w:tcPr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rFonts w:ascii="PT Astra Serif Cyr" w:hAnsi="PT Astra Serif Cyr" w:cs="PT Astra Serif Cyr"/>
                <w:sz w:val="24"/>
                <w:szCs w:val="24"/>
              </w:rPr>
            </w:pPr>
            <w:r w:rsidRPr="008554AB">
              <w:rPr>
                <w:rFonts w:ascii="PT Astra Serif Cyr" w:hAnsi="PT Astra Serif Cyr" w:cs="PT Astra Serif Cyr"/>
                <w:sz w:val="24"/>
                <w:szCs w:val="24"/>
              </w:rPr>
              <w:t>Документ размещён в информационно-телекоммуникационной сети «Интернет» по адресу:</w:t>
            </w: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hyperlink r:id="rId11" w:history="1">
              <w:r w:rsidRPr="008554AB">
                <w:rPr>
                  <w:rStyle w:val="Hyperlink"/>
                  <w:rFonts w:ascii="PT Astra Serif" w:hAnsi="PT Astra Serif" w:cs="PT Astra Serif"/>
                  <w:color w:val="auto"/>
                  <w:sz w:val="24"/>
                  <w:szCs w:val="24"/>
                </w:rPr>
                <w:t>http://law.ulgov.ru/doc/8330</w:t>
              </w:r>
            </w:hyperlink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842F1" w:rsidRPr="008554AB">
        <w:tc>
          <w:tcPr>
            <w:tcW w:w="648" w:type="dxa"/>
          </w:tcPr>
          <w:p w:rsidR="006842F1" w:rsidRPr="008554AB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" w:hAnsi="PT Astra Serif" w:cs="PT Astra Serif"/>
              </w:rPr>
              <w:t>3.</w:t>
            </w:r>
          </w:p>
        </w:tc>
        <w:tc>
          <w:tcPr>
            <w:tcW w:w="5040" w:type="dxa"/>
          </w:tcPr>
          <w:p w:rsidR="006842F1" w:rsidRPr="008554AB" w:rsidRDefault="006842F1" w:rsidP="00333146">
            <w:pPr>
              <w:jc w:val="both"/>
              <w:rPr>
                <w:rFonts w:ascii="PT Astra Serif Cyr" w:hAnsi="PT Astra Serif Cyr" w:cs="PT Astra Serif Cyr"/>
              </w:rPr>
            </w:pPr>
            <w:r w:rsidRPr="008554AB">
              <w:rPr>
                <w:rFonts w:ascii="PT Astra Serif Cyr" w:hAnsi="PT Astra Serif Cyr" w:cs="PT Astra Serif Cyr"/>
              </w:rPr>
              <w:t>Оплата юридическим лицам, индивидуальным предпринимателям, с которыми заключён государственный контракт, работ (услуг), связанных с осуществлением регулярных перевозок пассажиров и багажа автомобильным транспортом по регулируемым тарифам, в соответствии с требованиями, установленными государственным заказчиком</w:t>
            </w:r>
          </w:p>
        </w:tc>
        <w:tc>
          <w:tcPr>
            <w:tcW w:w="4908" w:type="dxa"/>
          </w:tcPr>
          <w:p w:rsidR="006842F1" w:rsidRPr="008554AB" w:rsidRDefault="006842F1" w:rsidP="00333146">
            <w:pPr>
              <w:jc w:val="both"/>
            </w:pPr>
            <w:r w:rsidRPr="008554AB">
              <w:t>Постановление Правительства Ульяновской области от 14.11.2019 № 26/577-П «Об утверждении государственной программы Ульяновской области «Развитие транспортной системы в Ульяновской области» (подпрограмма «Обеспечение населения Ульяновской области качественными услугами пассажирского транспорта» государственной программы Ульяновской области «Развитие транспортной системы в Ульяновской области»), постановление Правительства Ульяновской области от 29.10.2019 № 538-П «О формировании, предоставлении и распределении субсидий из областного бюджета Ульяновской области бюджетам муниципальных образований Ульяновской области»,</w:t>
            </w:r>
          </w:p>
          <w:p w:rsidR="006842F1" w:rsidRPr="008554AB" w:rsidRDefault="006842F1" w:rsidP="00333146">
            <w:pPr>
              <w:jc w:val="both"/>
            </w:pPr>
            <w:r w:rsidRPr="008554AB">
              <w:t>постановление Администрации города от 30.01.2023 № 235 «О внесении изменений в постановление Администрации города от 25.08.2020 № 1659»</w:t>
            </w:r>
          </w:p>
        </w:tc>
        <w:tc>
          <w:tcPr>
            <w:tcW w:w="4344" w:type="dxa"/>
          </w:tcPr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rFonts w:ascii="PT Astra Serif Cyr" w:hAnsi="PT Astra Serif Cyr" w:cs="PT Astra Serif Cyr"/>
                <w:sz w:val="24"/>
                <w:szCs w:val="24"/>
              </w:rPr>
            </w:pPr>
            <w:r w:rsidRPr="008554AB">
              <w:rPr>
                <w:rFonts w:ascii="PT Astra Serif Cyr" w:hAnsi="PT Astra Serif Cyr" w:cs="PT Astra Serif Cyr"/>
                <w:sz w:val="24"/>
                <w:szCs w:val="24"/>
              </w:rPr>
              <w:t>Документ размещён в информационно-телекоммуникационной сети «Интернет» по адресу:</w:t>
            </w: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Pr="008554AB">
                <w:rPr>
                  <w:rStyle w:val="Hyperlink"/>
                  <w:rFonts w:ascii="PT Astra Serif" w:hAnsi="PT Astra Serif" w:cs="PT Astra Serif"/>
                  <w:color w:val="auto"/>
                  <w:sz w:val="24"/>
                  <w:szCs w:val="24"/>
                </w:rPr>
                <w:t>http://law.ulgov.ru/doc/8330</w:t>
              </w:r>
            </w:hyperlink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sz w:val="24"/>
                <w:szCs w:val="24"/>
              </w:rPr>
            </w:pPr>
            <w:r w:rsidRPr="008554AB">
              <w:rPr>
                <w:sz w:val="24"/>
                <w:szCs w:val="24"/>
              </w:rPr>
              <w:t xml:space="preserve">Документ размещен </w:t>
            </w:r>
            <w:r w:rsidRPr="008554AB">
              <w:rPr>
                <w:rFonts w:ascii="PT Astra Serif Cyr" w:hAnsi="PT Astra Serif Cyr" w:cs="PT Astra Serif Cyr"/>
                <w:sz w:val="24"/>
                <w:szCs w:val="24"/>
              </w:rPr>
              <w:t>в информационно-телекоммуникационной сети «Интернет» по адресу</w:t>
            </w:r>
            <w:r w:rsidRPr="008554AB">
              <w:rPr>
                <w:sz w:val="24"/>
                <w:szCs w:val="24"/>
              </w:rPr>
              <w:t xml:space="preserve">: </w:t>
            </w:r>
            <w:hyperlink r:id="rId13" w:history="1">
              <w:r w:rsidRPr="008554AB">
                <w:rPr>
                  <w:rStyle w:val="Hyperlink"/>
                  <w:color w:val="auto"/>
                  <w:sz w:val="24"/>
                  <w:szCs w:val="24"/>
                </w:rPr>
                <w:t>http://dimitrovgradpress.ru</w:t>
              </w:r>
            </w:hyperlink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842F1" w:rsidRPr="008554AB">
        <w:tc>
          <w:tcPr>
            <w:tcW w:w="648" w:type="dxa"/>
          </w:tcPr>
          <w:p w:rsidR="006842F1" w:rsidRPr="008554AB" w:rsidRDefault="006842F1" w:rsidP="00333146">
            <w:pPr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" w:hAnsi="PT Astra Serif" w:cs="PT Astra Serif"/>
              </w:rPr>
              <w:t>4.</w:t>
            </w:r>
          </w:p>
        </w:tc>
        <w:tc>
          <w:tcPr>
            <w:tcW w:w="5040" w:type="dxa"/>
          </w:tcPr>
          <w:p w:rsidR="006842F1" w:rsidRPr="008554AB" w:rsidRDefault="006842F1" w:rsidP="00333146">
            <w:pPr>
              <w:jc w:val="both"/>
              <w:rPr>
                <w:rFonts w:ascii="PT Astra Serif Cyr" w:hAnsi="PT Astra Serif Cyr" w:cs="PT Astra Serif Cyr"/>
              </w:rPr>
            </w:pPr>
            <w:r w:rsidRPr="008554AB">
              <w:rPr>
                <w:rFonts w:ascii="PT Astra Serif Cyr" w:hAnsi="PT Astra Serif Cyr" w:cs="PT Astra Serif Cyr"/>
              </w:rPr>
              <w:t>Проведение конкурсных процедур, в результате которых будут определены перевозчики для обслуживания межмуниципальных маршрутов регулярных перевозок.</w:t>
            </w:r>
          </w:p>
          <w:p w:rsidR="006842F1" w:rsidRPr="008554AB" w:rsidRDefault="006842F1" w:rsidP="00333146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908" w:type="dxa"/>
          </w:tcPr>
          <w:p w:rsidR="006842F1" w:rsidRPr="008554AB" w:rsidRDefault="006842F1" w:rsidP="00333146">
            <w:pPr>
              <w:jc w:val="both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 Cyr" w:hAnsi="PT Astra Serif Cyr" w:cs="PT Astra Serif Cyr"/>
              </w:rPr>
              <w:t xml:space="preserve">Постановление Правительства Ульяновской области от </w:t>
            </w:r>
            <w:r w:rsidRPr="008554AB">
              <w:t>05</w:t>
            </w:r>
            <w:r w:rsidRPr="008554AB">
              <w:rPr>
                <w:rFonts w:ascii="PT Astra Serif" w:hAnsi="PT Astra Serif" w:cs="PT Astra Serif"/>
              </w:rPr>
              <w:t>.</w:t>
            </w:r>
            <w:r w:rsidRPr="008554AB">
              <w:t>04</w:t>
            </w:r>
            <w:r w:rsidRPr="008554AB">
              <w:rPr>
                <w:rFonts w:ascii="PT Astra Serif" w:hAnsi="PT Astra Serif" w:cs="PT Astra Serif"/>
              </w:rPr>
              <w:t>.20</w:t>
            </w:r>
            <w:r w:rsidRPr="008554AB">
              <w:t>22</w:t>
            </w:r>
            <w:r w:rsidRPr="008554AB">
              <w:rPr>
                <w:rFonts w:ascii="PT Astra Serif" w:hAnsi="PT Astra Serif" w:cs="PT Astra Serif"/>
              </w:rPr>
              <w:t xml:space="preserve"> </w:t>
            </w:r>
            <w:r w:rsidRPr="008554AB">
              <w:t>№</w:t>
            </w:r>
            <w:r w:rsidRPr="008554AB">
              <w:rPr>
                <w:rFonts w:ascii="PT Astra Serif" w:hAnsi="PT Astra Serif" w:cs="PT Astra Serif"/>
              </w:rPr>
              <w:t xml:space="preserve"> </w:t>
            </w:r>
            <w:r w:rsidRPr="008554AB">
              <w:t>152</w:t>
            </w:r>
            <w:r w:rsidRPr="008554AB">
              <w:rPr>
                <w:rFonts w:ascii="PT Astra Serif Cyr" w:hAnsi="PT Astra Serif Cyr" w:cs="PT Astra Serif Cyr"/>
              </w:rPr>
              <w:t>-П «</w:t>
            </w:r>
            <w:r w:rsidRPr="008554AB">
              <w:t xml:space="preserve">О внесении изменений  в постановление  Правительства Ульяновской области от 30.03.2021 № 110-П </w:t>
            </w:r>
            <w:r w:rsidRPr="008554AB">
              <w:rPr>
                <w:rFonts w:ascii="PT Astra Serif" w:hAnsi="PT Astra Serif" w:cs="PT Astra Serif"/>
              </w:rPr>
              <w:t>»</w:t>
            </w:r>
          </w:p>
          <w:p w:rsidR="006842F1" w:rsidRPr="008554AB" w:rsidRDefault="006842F1" w:rsidP="00333146">
            <w:pPr>
              <w:jc w:val="both"/>
            </w:pPr>
          </w:p>
        </w:tc>
        <w:tc>
          <w:tcPr>
            <w:tcW w:w="4344" w:type="dxa"/>
          </w:tcPr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rFonts w:ascii="PT Astra Serif Cyr" w:hAnsi="PT Astra Serif Cyr" w:cs="PT Astra Serif Cyr"/>
                <w:sz w:val="24"/>
                <w:szCs w:val="24"/>
              </w:rPr>
            </w:pPr>
            <w:r w:rsidRPr="008554AB">
              <w:rPr>
                <w:rFonts w:ascii="PT Astra Serif Cyr" w:hAnsi="PT Astra Serif Cyr" w:cs="PT Astra Serif Cyr"/>
                <w:sz w:val="24"/>
                <w:szCs w:val="24"/>
              </w:rPr>
              <w:t>Документ размещён в информационно-телекоммуникационной сети «Интернет» по адресу:</w:t>
            </w:r>
          </w:p>
          <w:p w:rsidR="006842F1" w:rsidRPr="008554AB" w:rsidRDefault="006842F1" w:rsidP="00333146">
            <w:pPr>
              <w:pStyle w:val="BodyText"/>
              <w:spacing w:before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hyperlink r:id="rId14" w:history="1">
              <w:r w:rsidRPr="008554AB">
                <w:rPr>
                  <w:rStyle w:val="Hyperlink"/>
                  <w:rFonts w:ascii="PT Astra Serif" w:hAnsi="PT Astra Serif" w:cs="PT Astra Serif"/>
                  <w:color w:val="auto"/>
                  <w:sz w:val="24"/>
                  <w:szCs w:val="24"/>
                </w:rPr>
                <w:t>http://law.ulgov.ru/doc/8330</w:t>
              </w:r>
            </w:hyperlink>
          </w:p>
        </w:tc>
      </w:tr>
      <w:tr w:rsidR="006842F1" w:rsidRPr="008554AB">
        <w:tc>
          <w:tcPr>
            <w:tcW w:w="14940" w:type="dxa"/>
            <w:gridSpan w:val="4"/>
          </w:tcPr>
          <w:p w:rsidR="006842F1" w:rsidRPr="008554AB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4"/>
                <w:szCs w:val="24"/>
              </w:rPr>
            </w:pPr>
            <w:r w:rsidRPr="008554AB">
              <w:rPr>
                <w:rFonts w:ascii="PT Astra Serif Cyr" w:hAnsi="PT Astra Serif Cyr" w:cs="PT Astra Serif Cyr"/>
                <w:b/>
                <w:bCs/>
                <w:sz w:val="24"/>
                <w:szCs w:val="24"/>
              </w:rPr>
              <w:t>Содействие созданию и развитию институтов поддержки субъектов малого предпринимательства</w:t>
            </w:r>
          </w:p>
          <w:p w:rsidR="006842F1" w:rsidRPr="008554AB" w:rsidRDefault="006842F1" w:rsidP="00333146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PT Astra Serif Cyr" w:hAnsi="PT Astra Serif Cyr" w:cs="PT Astra Serif Cyr"/>
                <w:b/>
                <w:bCs/>
                <w:sz w:val="24"/>
                <w:szCs w:val="24"/>
              </w:rPr>
            </w:pPr>
            <w:r w:rsidRPr="008554AB">
              <w:rPr>
                <w:rFonts w:ascii="PT Astra Serif Cyr" w:hAnsi="PT Astra Serif Cyr" w:cs="PT Astra Serif Cyr"/>
                <w:b/>
                <w:bCs/>
                <w:sz w:val="24"/>
                <w:szCs w:val="24"/>
              </w:rPr>
              <w:t>в инновационной деятельности</w:t>
            </w:r>
          </w:p>
        </w:tc>
      </w:tr>
      <w:tr w:rsidR="006842F1" w:rsidRPr="008554AB">
        <w:tc>
          <w:tcPr>
            <w:tcW w:w="648" w:type="dxa"/>
          </w:tcPr>
          <w:p w:rsidR="006842F1" w:rsidRPr="008554AB" w:rsidRDefault="006842F1" w:rsidP="00333146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8554AB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5040" w:type="dxa"/>
          </w:tcPr>
          <w:p w:rsidR="006842F1" w:rsidRPr="008554AB" w:rsidRDefault="006842F1" w:rsidP="00333146">
            <w:pPr>
              <w:pStyle w:val="BodyText"/>
              <w:shd w:val="clear" w:color="auto" w:fill="auto"/>
              <w:spacing w:before="0" w:line="240" w:lineRule="auto"/>
              <w:jc w:val="both"/>
              <w:rPr>
                <w:rFonts w:ascii="PT Astra Serif Cyr" w:hAnsi="PT Astra Serif Cyr" w:cs="PT Astra Serif Cyr"/>
                <w:sz w:val="24"/>
                <w:szCs w:val="24"/>
              </w:rPr>
            </w:pPr>
            <w:r w:rsidRPr="008554AB">
              <w:rPr>
                <w:rFonts w:ascii="PT Astra Serif Cyr" w:hAnsi="PT Astra Serif Cyr" w:cs="PT Astra Serif Cyr"/>
                <w:sz w:val="24"/>
                <w:szCs w:val="24"/>
              </w:rPr>
              <w:t>Предоставление субсидий на обеспечение деятельности специализированных организаций, осуществляющих методическое, организационное, экспертно-аналитическое и информационное сопровождение развития инновационного кластера Ульяновской области и ядерно-инновационного кластера г. Димитровграда Ульяновской области</w:t>
            </w:r>
          </w:p>
        </w:tc>
        <w:tc>
          <w:tcPr>
            <w:tcW w:w="4908" w:type="dxa"/>
          </w:tcPr>
          <w:p w:rsidR="006842F1" w:rsidRPr="008554AB" w:rsidRDefault="006842F1" w:rsidP="00333146">
            <w:pPr>
              <w:pStyle w:val="BodyText"/>
              <w:shd w:val="clear" w:color="auto" w:fill="auto"/>
              <w:spacing w:before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554AB">
              <w:rPr>
                <w:rFonts w:ascii="PT Astra Serif Cyr" w:hAnsi="PT Astra Serif Cyr" w:cs="PT Astra Serif Cyr"/>
                <w:sz w:val="24"/>
                <w:szCs w:val="24"/>
                <w:shd w:val="clear" w:color="auto" w:fill="FFFFFF"/>
              </w:rPr>
              <w:t>Постановление Правительства Ульяновской области от 14.11.2019</w:t>
            </w:r>
            <w:r w:rsidRPr="008554AB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554AB">
              <w:rPr>
                <w:rFonts w:ascii="PT Astra Serif Cyr" w:hAnsi="PT Astra Serif Cyr" w:cs="PT Astra Serif Cyr"/>
                <w:sz w:val="24"/>
                <w:szCs w:val="24"/>
                <w:shd w:val="clear" w:color="auto" w:fill="FFFFFF"/>
              </w:rPr>
              <w:t>№ 26/580-П «Об утверждении государственной программы Ульяновской области «Формирование благоприятного инвестиционного климата в Ульяновской области»</w:t>
            </w:r>
          </w:p>
        </w:tc>
        <w:tc>
          <w:tcPr>
            <w:tcW w:w="4344" w:type="dxa"/>
          </w:tcPr>
          <w:p w:rsidR="006842F1" w:rsidRPr="008554AB" w:rsidRDefault="006842F1" w:rsidP="00333146">
            <w:pPr>
              <w:pStyle w:val="BodyText"/>
              <w:shd w:val="clear" w:color="auto" w:fill="auto"/>
              <w:spacing w:before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554AB">
              <w:rPr>
                <w:rFonts w:ascii="PT Astra Serif Cyr" w:hAnsi="PT Astra Serif Cyr" w:cs="PT Astra Serif Cyr"/>
                <w:sz w:val="24"/>
                <w:szCs w:val="24"/>
              </w:rPr>
              <w:t>Документ размещён в информационно-телекоммуникационной сети «Интернет» по адресу</w:t>
            </w:r>
            <w:r w:rsidRPr="008554AB">
              <w:rPr>
                <w:rFonts w:ascii="PT Astra Serif" w:hAnsi="PT Astra Serif" w:cs="PT Astra Serif"/>
                <w:sz w:val="24"/>
                <w:szCs w:val="24"/>
              </w:rPr>
              <w:t>:</w:t>
            </w:r>
          </w:p>
          <w:p w:rsidR="006842F1" w:rsidRPr="008554AB" w:rsidRDefault="006842F1" w:rsidP="00333146">
            <w:r w:rsidRPr="008554AB">
              <w:rPr>
                <w:rFonts w:ascii="PT Astra Serif" w:hAnsi="PT Astra Serif" w:cs="PT Astra Serif"/>
              </w:rPr>
              <w:t>https://law.ulgov.ru/doc/14750</w:t>
            </w:r>
          </w:p>
        </w:tc>
      </w:tr>
    </w:tbl>
    <w:p w:rsidR="006842F1" w:rsidRPr="00333146" w:rsidRDefault="006842F1" w:rsidP="00333146">
      <w:pPr>
        <w:tabs>
          <w:tab w:val="left" w:pos="12776"/>
        </w:tabs>
        <w:jc w:val="both"/>
        <w:rPr>
          <w:sz w:val="28"/>
          <w:szCs w:val="28"/>
        </w:rPr>
      </w:pPr>
    </w:p>
    <w:p w:rsidR="006842F1" w:rsidRPr="00333146" w:rsidRDefault="006842F1" w:rsidP="00333146">
      <w:pPr>
        <w:jc w:val="center"/>
        <w:rPr>
          <w:rFonts w:ascii="PT Astra Serif" w:hAnsi="PT Astra Serif" w:cs="PT Astra Serif"/>
          <w:sz w:val="28"/>
          <w:szCs w:val="28"/>
        </w:rPr>
      </w:pPr>
      <w:r w:rsidRPr="00333146">
        <w:rPr>
          <w:rFonts w:ascii="PT Astra Serif" w:hAnsi="PT Astra Serif" w:cs="PT Astra Serif"/>
          <w:sz w:val="28"/>
          <w:szCs w:val="28"/>
        </w:rPr>
        <w:t>____________________</w:t>
      </w:r>
    </w:p>
    <w:p w:rsidR="006842F1" w:rsidRPr="00333146" w:rsidRDefault="006842F1" w:rsidP="00333146">
      <w:pPr>
        <w:jc w:val="center"/>
        <w:rPr>
          <w:sz w:val="28"/>
          <w:szCs w:val="28"/>
        </w:rPr>
      </w:pPr>
    </w:p>
    <w:p w:rsidR="006842F1" w:rsidRPr="00333146" w:rsidRDefault="006842F1" w:rsidP="0033314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6842F1" w:rsidRPr="00333146" w:rsidSect="00333146">
      <w:headerReference w:type="default" r:id="rId15"/>
      <w:pgSz w:w="16838" w:h="11906" w:orient="landscape" w:code="9"/>
      <w:pgMar w:top="1134" w:right="567" w:bottom="719" w:left="1260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F1" w:rsidRDefault="006842F1" w:rsidP="00AD1198">
      <w:pPr>
        <w:pStyle w:val="NoSpacing"/>
      </w:pPr>
      <w:r>
        <w:separator/>
      </w:r>
    </w:p>
  </w:endnote>
  <w:endnote w:type="continuationSeparator" w:id="0">
    <w:p w:rsidR="006842F1" w:rsidRDefault="006842F1" w:rsidP="00AD1198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altName w:val="Source Sans Pro Blac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F1" w:rsidRDefault="006842F1" w:rsidP="00AD1198">
      <w:pPr>
        <w:pStyle w:val="NoSpacing"/>
      </w:pPr>
      <w:r>
        <w:separator/>
      </w:r>
    </w:p>
  </w:footnote>
  <w:footnote w:type="continuationSeparator" w:id="0">
    <w:p w:rsidR="006842F1" w:rsidRDefault="006842F1" w:rsidP="00AD1198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F1" w:rsidRDefault="006842F1" w:rsidP="00074AF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842F1" w:rsidRDefault="006842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F1" w:rsidRDefault="006842F1" w:rsidP="00074AF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842F1" w:rsidRDefault="006842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F1" w:rsidRPr="00EF4CA5" w:rsidRDefault="006842F1" w:rsidP="00575D6D">
    <w:pPr>
      <w:pStyle w:val="Header"/>
      <w:jc w:val="center"/>
      <w:rPr>
        <w:rStyle w:val="PageNumber"/>
        <w:rFonts w:ascii="PT Astra Serif" w:hAnsi="PT Astra Serif" w:cs="PT Astra Serif"/>
        <w:sz w:val="28"/>
        <w:szCs w:val="28"/>
      </w:rPr>
    </w:pPr>
    <w:r w:rsidRPr="00EF4CA5">
      <w:rPr>
        <w:rStyle w:val="PageNumber"/>
        <w:rFonts w:ascii="PT Astra Serif" w:hAnsi="PT Astra Serif" w:cs="PT Astra Serif"/>
        <w:sz w:val="28"/>
        <w:szCs w:val="28"/>
      </w:rPr>
      <w:fldChar w:fldCharType="begin"/>
    </w:r>
    <w:r w:rsidRPr="00EF4CA5">
      <w:rPr>
        <w:rStyle w:val="PageNumber"/>
        <w:rFonts w:ascii="PT Astra Serif" w:hAnsi="PT Astra Serif" w:cs="PT Astra Serif"/>
        <w:sz w:val="28"/>
        <w:szCs w:val="28"/>
      </w:rPr>
      <w:instrText xml:space="preserve">PAGE  </w:instrText>
    </w:r>
    <w:r w:rsidRPr="00EF4CA5">
      <w:rPr>
        <w:rStyle w:val="PageNumber"/>
        <w:rFonts w:ascii="PT Astra Serif" w:hAnsi="PT Astra Serif" w:cs="PT Astra Serif"/>
        <w:sz w:val="28"/>
        <w:szCs w:val="28"/>
      </w:rPr>
      <w:fldChar w:fldCharType="separate"/>
    </w:r>
    <w:r>
      <w:rPr>
        <w:rStyle w:val="PageNumber"/>
        <w:rFonts w:ascii="PT Astra Serif" w:hAnsi="PT Astra Serif" w:cs="PT Astra Serif"/>
        <w:noProof/>
        <w:sz w:val="28"/>
        <w:szCs w:val="28"/>
      </w:rPr>
      <w:t>21</w:t>
    </w:r>
    <w:r w:rsidRPr="00EF4CA5">
      <w:rPr>
        <w:rStyle w:val="PageNumber"/>
        <w:rFonts w:ascii="PT Astra Serif" w:hAnsi="PT Astra Serif" w:cs="PT Astra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DAE"/>
    <w:multiLevelType w:val="hybridMultilevel"/>
    <w:tmpl w:val="63205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B87"/>
    <w:multiLevelType w:val="hybridMultilevel"/>
    <w:tmpl w:val="7BA0138E"/>
    <w:lvl w:ilvl="0" w:tplc="84B8E72E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3A5F36"/>
    <w:multiLevelType w:val="hybridMultilevel"/>
    <w:tmpl w:val="E5D01E94"/>
    <w:lvl w:ilvl="0" w:tplc="AE5693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7478"/>
    <w:multiLevelType w:val="hybridMultilevel"/>
    <w:tmpl w:val="D69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52207"/>
    <w:multiLevelType w:val="hybridMultilevel"/>
    <w:tmpl w:val="6428E580"/>
    <w:lvl w:ilvl="0" w:tplc="3564A9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0EE75E4"/>
    <w:multiLevelType w:val="hybridMultilevel"/>
    <w:tmpl w:val="23FAB11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FBF7CDA"/>
    <w:multiLevelType w:val="hybridMultilevel"/>
    <w:tmpl w:val="5A7838F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A7170B"/>
    <w:multiLevelType w:val="hybridMultilevel"/>
    <w:tmpl w:val="71FE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27983"/>
    <w:multiLevelType w:val="hybridMultilevel"/>
    <w:tmpl w:val="D87A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D92693"/>
    <w:multiLevelType w:val="hybridMultilevel"/>
    <w:tmpl w:val="2AAC8286"/>
    <w:lvl w:ilvl="0" w:tplc="E5F2FB50">
      <w:start w:val="1"/>
      <w:numFmt w:val="decimal"/>
      <w:lvlText w:val="%1."/>
      <w:lvlJc w:val="left"/>
      <w:pPr>
        <w:ind w:left="75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550E4"/>
    <w:multiLevelType w:val="hybridMultilevel"/>
    <w:tmpl w:val="257209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853251"/>
    <w:multiLevelType w:val="hybridMultilevel"/>
    <w:tmpl w:val="F2E24E2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908" w:hanging="720"/>
      </w:pPr>
    </w:lvl>
    <w:lvl w:ilvl="2">
      <w:start w:val="1"/>
      <w:numFmt w:val="decimal"/>
      <w:lvlText w:val="%1.%2.%3."/>
      <w:lvlJc w:val="left"/>
      <w:pPr>
        <w:ind w:left="5096" w:hanging="720"/>
      </w:pPr>
    </w:lvl>
    <w:lvl w:ilvl="3">
      <w:start w:val="1"/>
      <w:numFmt w:val="decimal"/>
      <w:lvlText w:val="%1.%2.%3.%4."/>
      <w:lvlJc w:val="left"/>
      <w:pPr>
        <w:ind w:left="7644" w:hanging="1080"/>
      </w:pPr>
    </w:lvl>
    <w:lvl w:ilvl="4">
      <w:start w:val="1"/>
      <w:numFmt w:val="decimal"/>
      <w:lvlText w:val="%1.%2.%3.%4.%5."/>
      <w:lvlJc w:val="left"/>
      <w:pPr>
        <w:ind w:left="9832" w:hanging="1080"/>
      </w:pPr>
    </w:lvl>
    <w:lvl w:ilvl="5">
      <w:start w:val="1"/>
      <w:numFmt w:val="decimal"/>
      <w:lvlText w:val="%1.%2.%3.%4.%5.%6."/>
      <w:lvlJc w:val="left"/>
      <w:pPr>
        <w:ind w:left="12380" w:hanging="1440"/>
      </w:pPr>
    </w:lvl>
    <w:lvl w:ilvl="6">
      <w:start w:val="1"/>
      <w:numFmt w:val="decimal"/>
      <w:lvlText w:val="%1.%2.%3.%4.%5.%6.%7."/>
      <w:lvlJc w:val="left"/>
      <w:pPr>
        <w:ind w:left="14928" w:hanging="1800"/>
      </w:pPr>
    </w:lvl>
    <w:lvl w:ilvl="7">
      <w:start w:val="1"/>
      <w:numFmt w:val="decimal"/>
      <w:lvlText w:val="%1.%2.%3.%4.%5.%6.%7.%8."/>
      <w:lvlJc w:val="left"/>
      <w:pPr>
        <w:ind w:left="17116" w:hanging="1800"/>
      </w:pPr>
    </w:lvl>
    <w:lvl w:ilvl="8">
      <w:start w:val="1"/>
      <w:numFmt w:val="decimal"/>
      <w:lvlText w:val="%1.%2.%3.%4.%5.%6.%7.%8.%9."/>
      <w:lvlJc w:val="left"/>
      <w:pPr>
        <w:ind w:left="19664" w:hanging="2160"/>
      </w:pPr>
    </w:lvl>
  </w:abstractNum>
  <w:abstractNum w:abstractNumId="14">
    <w:nsid w:val="56CC1550"/>
    <w:multiLevelType w:val="multilevel"/>
    <w:tmpl w:val="BE7875A0"/>
    <w:lvl w:ilvl="0">
      <w:start w:val="20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E432C3"/>
    <w:multiLevelType w:val="hybridMultilevel"/>
    <w:tmpl w:val="5E3811A6"/>
    <w:lvl w:ilvl="0" w:tplc="236427E2">
      <w:start w:val="1"/>
      <w:numFmt w:val="decimal"/>
      <w:lvlText w:val="       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AC33E6"/>
    <w:multiLevelType w:val="hybridMultilevel"/>
    <w:tmpl w:val="502E5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97F55"/>
    <w:multiLevelType w:val="hybridMultilevel"/>
    <w:tmpl w:val="755A91E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6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12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D9E"/>
    <w:rsid w:val="00003FF9"/>
    <w:rsid w:val="0000418B"/>
    <w:rsid w:val="00010E4E"/>
    <w:rsid w:val="00012084"/>
    <w:rsid w:val="0001367D"/>
    <w:rsid w:val="000137B6"/>
    <w:rsid w:val="00014733"/>
    <w:rsid w:val="000148F3"/>
    <w:rsid w:val="000151AD"/>
    <w:rsid w:val="00015B8A"/>
    <w:rsid w:val="0001729D"/>
    <w:rsid w:val="000206A7"/>
    <w:rsid w:val="00021B21"/>
    <w:rsid w:val="00021DCC"/>
    <w:rsid w:val="00022D31"/>
    <w:rsid w:val="00023F47"/>
    <w:rsid w:val="000256D6"/>
    <w:rsid w:val="00026241"/>
    <w:rsid w:val="0002631A"/>
    <w:rsid w:val="000312D9"/>
    <w:rsid w:val="00032083"/>
    <w:rsid w:val="00034668"/>
    <w:rsid w:val="0003546B"/>
    <w:rsid w:val="0004190D"/>
    <w:rsid w:val="00041C06"/>
    <w:rsid w:val="000422C5"/>
    <w:rsid w:val="00043517"/>
    <w:rsid w:val="00043A13"/>
    <w:rsid w:val="00043D3E"/>
    <w:rsid w:val="00043E0B"/>
    <w:rsid w:val="00044CE4"/>
    <w:rsid w:val="00050C78"/>
    <w:rsid w:val="000519E9"/>
    <w:rsid w:val="00051AF1"/>
    <w:rsid w:val="0005246D"/>
    <w:rsid w:val="000528F4"/>
    <w:rsid w:val="000545A1"/>
    <w:rsid w:val="00060CAA"/>
    <w:rsid w:val="000614F4"/>
    <w:rsid w:val="00061FCB"/>
    <w:rsid w:val="00062847"/>
    <w:rsid w:val="000636A3"/>
    <w:rsid w:val="0006562E"/>
    <w:rsid w:val="00066B87"/>
    <w:rsid w:val="0007042B"/>
    <w:rsid w:val="00070690"/>
    <w:rsid w:val="00071C3C"/>
    <w:rsid w:val="00072852"/>
    <w:rsid w:val="00074AF1"/>
    <w:rsid w:val="00074E5E"/>
    <w:rsid w:val="0007549C"/>
    <w:rsid w:val="000779CD"/>
    <w:rsid w:val="000779EE"/>
    <w:rsid w:val="0008012F"/>
    <w:rsid w:val="00080ABD"/>
    <w:rsid w:val="00081161"/>
    <w:rsid w:val="000828A2"/>
    <w:rsid w:val="0008307A"/>
    <w:rsid w:val="0008439A"/>
    <w:rsid w:val="00090FAE"/>
    <w:rsid w:val="00093B67"/>
    <w:rsid w:val="0009436E"/>
    <w:rsid w:val="0009523A"/>
    <w:rsid w:val="00095B1A"/>
    <w:rsid w:val="000A038E"/>
    <w:rsid w:val="000A6D3B"/>
    <w:rsid w:val="000A6F1F"/>
    <w:rsid w:val="000B1EC4"/>
    <w:rsid w:val="000B1F7C"/>
    <w:rsid w:val="000B2886"/>
    <w:rsid w:val="000B2B79"/>
    <w:rsid w:val="000B3D7D"/>
    <w:rsid w:val="000B486D"/>
    <w:rsid w:val="000B4B47"/>
    <w:rsid w:val="000B4D61"/>
    <w:rsid w:val="000B4E93"/>
    <w:rsid w:val="000B63EE"/>
    <w:rsid w:val="000B6A96"/>
    <w:rsid w:val="000B7938"/>
    <w:rsid w:val="000C0715"/>
    <w:rsid w:val="000C116E"/>
    <w:rsid w:val="000C2778"/>
    <w:rsid w:val="000C28C6"/>
    <w:rsid w:val="000C2FC2"/>
    <w:rsid w:val="000C3DB9"/>
    <w:rsid w:val="000C3FD8"/>
    <w:rsid w:val="000C4D09"/>
    <w:rsid w:val="000C5D49"/>
    <w:rsid w:val="000C6056"/>
    <w:rsid w:val="000C6604"/>
    <w:rsid w:val="000C6A3B"/>
    <w:rsid w:val="000C6B27"/>
    <w:rsid w:val="000C6D63"/>
    <w:rsid w:val="000D0471"/>
    <w:rsid w:val="000D1F7C"/>
    <w:rsid w:val="000D28F8"/>
    <w:rsid w:val="000D35CB"/>
    <w:rsid w:val="000D4077"/>
    <w:rsid w:val="000D57BC"/>
    <w:rsid w:val="000D5E15"/>
    <w:rsid w:val="000D73BA"/>
    <w:rsid w:val="000E0978"/>
    <w:rsid w:val="000E109A"/>
    <w:rsid w:val="000E310C"/>
    <w:rsid w:val="000E3E32"/>
    <w:rsid w:val="000F2557"/>
    <w:rsid w:val="000F3520"/>
    <w:rsid w:val="000F44C2"/>
    <w:rsid w:val="000F5684"/>
    <w:rsid w:val="0010167C"/>
    <w:rsid w:val="0010323B"/>
    <w:rsid w:val="001046D8"/>
    <w:rsid w:val="00104C5D"/>
    <w:rsid w:val="00104F73"/>
    <w:rsid w:val="00105529"/>
    <w:rsid w:val="00105AE7"/>
    <w:rsid w:val="00105C25"/>
    <w:rsid w:val="0011121C"/>
    <w:rsid w:val="00113105"/>
    <w:rsid w:val="0011347D"/>
    <w:rsid w:val="00114F78"/>
    <w:rsid w:val="0011612F"/>
    <w:rsid w:val="0011636B"/>
    <w:rsid w:val="001200D9"/>
    <w:rsid w:val="0012077C"/>
    <w:rsid w:val="001222B9"/>
    <w:rsid w:val="001229AE"/>
    <w:rsid w:val="00123734"/>
    <w:rsid w:val="00125F2D"/>
    <w:rsid w:val="00126427"/>
    <w:rsid w:val="00130F55"/>
    <w:rsid w:val="001335B8"/>
    <w:rsid w:val="001368AD"/>
    <w:rsid w:val="0013732D"/>
    <w:rsid w:val="001414E6"/>
    <w:rsid w:val="001418E8"/>
    <w:rsid w:val="0014212D"/>
    <w:rsid w:val="001429E7"/>
    <w:rsid w:val="00142A36"/>
    <w:rsid w:val="001438A9"/>
    <w:rsid w:val="00144EC0"/>
    <w:rsid w:val="00145B51"/>
    <w:rsid w:val="001469EC"/>
    <w:rsid w:val="00146BE9"/>
    <w:rsid w:val="001478AD"/>
    <w:rsid w:val="0015000F"/>
    <w:rsid w:val="001501FA"/>
    <w:rsid w:val="00150912"/>
    <w:rsid w:val="001526BF"/>
    <w:rsid w:val="00152AF8"/>
    <w:rsid w:val="001531DC"/>
    <w:rsid w:val="001538E6"/>
    <w:rsid w:val="001559D7"/>
    <w:rsid w:val="0016196B"/>
    <w:rsid w:val="00163B06"/>
    <w:rsid w:val="00164C77"/>
    <w:rsid w:val="001652F2"/>
    <w:rsid w:val="0016585F"/>
    <w:rsid w:val="00165C75"/>
    <w:rsid w:val="00165DC6"/>
    <w:rsid w:val="00166752"/>
    <w:rsid w:val="00167F37"/>
    <w:rsid w:val="0017026A"/>
    <w:rsid w:val="001723F9"/>
    <w:rsid w:val="001726E2"/>
    <w:rsid w:val="0017347B"/>
    <w:rsid w:val="00174323"/>
    <w:rsid w:val="00175056"/>
    <w:rsid w:val="00177845"/>
    <w:rsid w:val="00177C79"/>
    <w:rsid w:val="00177EA9"/>
    <w:rsid w:val="00180362"/>
    <w:rsid w:val="0018110A"/>
    <w:rsid w:val="001816CC"/>
    <w:rsid w:val="00182BCC"/>
    <w:rsid w:val="001833B7"/>
    <w:rsid w:val="001866CB"/>
    <w:rsid w:val="001871C2"/>
    <w:rsid w:val="0018768B"/>
    <w:rsid w:val="001914D7"/>
    <w:rsid w:val="001922F9"/>
    <w:rsid w:val="001923DD"/>
    <w:rsid w:val="001933C8"/>
    <w:rsid w:val="0019344C"/>
    <w:rsid w:val="00193CFD"/>
    <w:rsid w:val="00193DA3"/>
    <w:rsid w:val="00194267"/>
    <w:rsid w:val="001977F4"/>
    <w:rsid w:val="001A1D27"/>
    <w:rsid w:val="001A2241"/>
    <w:rsid w:val="001A7CEB"/>
    <w:rsid w:val="001B05D7"/>
    <w:rsid w:val="001B18B1"/>
    <w:rsid w:val="001B18FF"/>
    <w:rsid w:val="001B2688"/>
    <w:rsid w:val="001B2A3F"/>
    <w:rsid w:val="001B309A"/>
    <w:rsid w:val="001B479C"/>
    <w:rsid w:val="001B47BC"/>
    <w:rsid w:val="001B563F"/>
    <w:rsid w:val="001B5801"/>
    <w:rsid w:val="001B5C7C"/>
    <w:rsid w:val="001C0DF2"/>
    <w:rsid w:val="001C3913"/>
    <w:rsid w:val="001C4735"/>
    <w:rsid w:val="001C4870"/>
    <w:rsid w:val="001C7BE8"/>
    <w:rsid w:val="001C7E1A"/>
    <w:rsid w:val="001C7ED3"/>
    <w:rsid w:val="001D1769"/>
    <w:rsid w:val="001D3EB6"/>
    <w:rsid w:val="001D6CC0"/>
    <w:rsid w:val="001D71F4"/>
    <w:rsid w:val="001D756E"/>
    <w:rsid w:val="001D7657"/>
    <w:rsid w:val="001E0CEC"/>
    <w:rsid w:val="001E604B"/>
    <w:rsid w:val="001E6D69"/>
    <w:rsid w:val="001E6DF6"/>
    <w:rsid w:val="001E7DF0"/>
    <w:rsid w:val="001F00F9"/>
    <w:rsid w:val="001F1213"/>
    <w:rsid w:val="001F2405"/>
    <w:rsid w:val="001F4813"/>
    <w:rsid w:val="001F4D03"/>
    <w:rsid w:val="002003CF"/>
    <w:rsid w:val="00202CB9"/>
    <w:rsid w:val="002057E7"/>
    <w:rsid w:val="00206B0A"/>
    <w:rsid w:val="002074BD"/>
    <w:rsid w:val="00211391"/>
    <w:rsid w:val="00211B8E"/>
    <w:rsid w:val="00213252"/>
    <w:rsid w:val="00214ADE"/>
    <w:rsid w:val="002165BB"/>
    <w:rsid w:val="00217530"/>
    <w:rsid w:val="0021759A"/>
    <w:rsid w:val="00220A84"/>
    <w:rsid w:val="00220F15"/>
    <w:rsid w:val="00221C6D"/>
    <w:rsid w:val="00223041"/>
    <w:rsid w:val="002276A2"/>
    <w:rsid w:val="00232EF0"/>
    <w:rsid w:val="00235474"/>
    <w:rsid w:val="00236791"/>
    <w:rsid w:val="00240250"/>
    <w:rsid w:val="00240290"/>
    <w:rsid w:val="00241BA0"/>
    <w:rsid w:val="00244E2D"/>
    <w:rsid w:val="0024516D"/>
    <w:rsid w:val="00245E84"/>
    <w:rsid w:val="0024688A"/>
    <w:rsid w:val="00246C6A"/>
    <w:rsid w:val="002508FE"/>
    <w:rsid w:val="002530CB"/>
    <w:rsid w:val="0025341E"/>
    <w:rsid w:val="00253994"/>
    <w:rsid w:val="00253F7E"/>
    <w:rsid w:val="00254270"/>
    <w:rsid w:val="002546EA"/>
    <w:rsid w:val="002547B3"/>
    <w:rsid w:val="00254C72"/>
    <w:rsid w:val="002552B1"/>
    <w:rsid w:val="00260D9B"/>
    <w:rsid w:val="00261D26"/>
    <w:rsid w:val="00262514"/>
    <w:rsid w:val="00263A56"/>
    <w:rsid w:val="0026584D"/>
    <w:rsid w:val="00267F42"/>
    <w:rsid w:val="0027005F"/>
    <w:rsid w:val="00270F9F"/>
    <w:rsid w:val="002713C3"/>
    <w:rsid w:val="0027154D"/>
    <w:rsid w:val="00271E62"/>
    <w:rsid w:val="0027284E"/>
    <w:rsid w:val="0027285C"/>
    <w:rsid w:val="00272A3B"/>
    <w:rsid w:val="00273DD8"/>
    <w:rsid w:val="0027697D"/>
    <w:rsid w:val="00277681"/>
    <w:rsid w:val="002808B9"/>
    <w:rsid w:val="00280C33"/>
    <w:rsid w:val="00281DE9"/>
    <w:rsid w:val="00285AAE"/>
    <w:rsid w:val="00285C26"/>
    <w:rsid w:val="00286272"/>
    <w:rsid w:val="00286809"/>
    <w:rsid w:val="00286F20"/>
    <w:rsid w:val="00287420"/>
    <w:rsid w:val="002901D9"/>
    <w:rsid w:val="00290280"/>
    <w:rsid w:val="002942B4"/>
    <w:rsid w:val="00296A81"/>
    <w:rsid w:val="00297BB1"/>
    <w:rsid w:val="002A0536"/>
    <w:rsid w:val="002A4138"/>
    <w:rsid w:val="002A432A"/>
    <w:rsid w:val="002A54E3"/>
    <w:rsid w:val="002A6CE0"/>
    <w:rsid w:val="002A705F"/>
    <w:rsid w:val="002A79DC"/>
    <w:rsid w:val="002B1C6B"/>
    <w:rsid w:val="002B2600"/>
    <w:rsid w:val="002B26C3"/>
    <w:rsid w:val="002B2AFE"/>
    <w:rsid w:val="002B2CBC"/>
    <w:rsid w:val="002B39F4"/>
    <w:rsid w:val="002B43B5"/>
    <w:rsid w:val="002B5488"/>
    <w:rsid w:val="002B67B9"/>
    <w:rsid w:val="002C0E51"/>
    <w:rsid w:val="002C1CD7"/>
    <w:rsid w:val="002C249E"/>
    <w:rsid w:val="002C2832"/>
    <w:rsid w:val="002C32E7"/>
    <w:rsid w:val="002C3316"/>
    <w:rsid w:val="002C40E4"/>
    <w:rsid w:val="002C584D"/>
    <w:rsid w:val="002C7837"/>
    <w:rsid w:val="002D0476"/>
    <w:rsid w:val="002D1DAC"/>
    <w:rsid w:val="002D2C8A"/>
    <w:rsid w:val="002D3111"/>
    <w:rsid w:val="002D374D"/>
    <w:rsid w:val="002D3944"/>
    <w:rsid w:val="002D3E73"/>
    <w:rsid w:val="002D47B2"/>
    <w:rsid w:val="002D56E5"/>
    <w:rsid w:val="002D5AE5"/>
    <w:rsid w:val="002D5F83"/>
    <w:rsid w:val="002D638B"/>
    <w:rsid w:val="002D6DD0"/>
    <w:rsid w:val="002E0C27"/>
    <w:rsid w:val="002E0FED"/>
    <w:rsid w:val="002E1FC6"/>
    <w:rsid w:val="002E2515"/>
    <w:rsid w:val="002E4015"/>
    <w:rsid w:val="002E5769"/>
    <w:rsid w:val="002E6A42"/>
    <w:rsid w:val="002E7F6D"/>
    <w:rsid w:val="002F1783"/>
    <w:rsid w:val="002F24E7"/>
    <w:rsid w:val="002F3351"/>
    <w:rsid w:val="002F5CD6"/>
    <w:rsid w:val="002F5DF7"/>
    <w:rsid w:val="002F601A"/>
    <w:rsid w:val="003006AD"/>
    <w:rsid w:val="00301596"/>
    <w:rsid w:val="003041D7"/>
    <w:rsid w:val="003078A3"/>
    <w:rsid w:val="00310CB9"/>
    <w:rsid w:val="003118A0"/>
    <w:rsid w:val="003124ED"/>
    <w:rsid w:val="0031313D"/>
    <w:rsid w:val="0031399D"/>
    <w:rsid w:val="003144CE"/>
    <w:rsid w:val="00315502"/>
    <w:rsid w:val="00316C7B"/>
    <w:rsid w:val="00317FE6"/>
    <w:rsid w:val="00321CCE"/>
    <w:rsid w:val="003224AF"/>
    <w:rsid w:val="0032367D"/>
    <w:rsid w:val="00325CB3"/>
    <w:rsid w:val="003269BD"/>
    <w:rsid w:val="00327172"/>
    <w:rsid w:val="00327550"/>
    <w:rsid w:val="00327DC6"/>
    <w:rsid w:val="00332CF4"/>
    <w:rsid w:val="00333146"/>
    <w:rsid w:val="003342A5"/>
    <w:rsid w:val="00335D47"/>
    <w:rsid w:val="00336DC9"/>
    <w:rsid w:val="00337519"/>
    <w:rsid w:val="00337970"/>
    <w:rsid w:val="00341A19"/>
    <w:rsid w:val="00341D9E"/>
    <w:rsid w:val="0034453C"/>
    <w:rsid w:val="003460E7"/>
    <w:rsid w:val="00346AF3"/>
    <w:rsid w:val="00346C3F"/>
    <w:rsid w:val="00347563"/>
    <w:rsid w:val="00351B58"/>
    <w:rsid w:val="003520CA"/>
    <w:rsid w:val="00353C3E"/>
    <w:rsid w:val="003561ED"/>
    <w:rsid w:val="00357D1F"/>
    <w:rsid w:val="00360B37"/>
    <w:rsid w:val="00361EFE"/>
    <w:rsid w:val="00364978"/>
    <w:rsid w:val="0036554B"/>
    <w:rsid w:val="00365563"/>
    <w:rsid w:val="00370507"/>
    <w:rsid w:val="0037107F"/>
    <w:rsid w:val="00372A90"/>
    <w:rsid w:val="00372E3B"/>
    <w:rsid w:val="00375983"/>
    <w:rsid w:val="003774EE"/>
    <w:rsid w:val="00377A6D"/>
    <w:rsid w:val="00380345"/>
    <w:rsid w:val="00380996"/>
    <w:rsid w:val="0038177F"/>
    <w:rsid w:val="003826D9"/>
    <w:rsid w:val="003834D5"/>
    <w:rsid w:val="003839C1"/>
    <w:rsid w:val="0038494E"/>
    <w:rsid w:val="00384D38"/>
    <w:rsid w:val="003857F0"/>
    <w:rsid w:val="0038647D"/>
    <w:rsid w:val="00386DCE"/>
    <w:rsid w:val="00387413"/>
    <w:rsid w:val="00387D00"/>
    <w:rsid w:val="00391F63"/>
    <w:rsid w:val="00394B8C"/>
    <w:rsid w:val="00395404"/>
    <w:rsid w:val="003955D5"/>
    <w:rsid w:val="0039637D"/>
    <w:rsid w:val="00396516"/>
    <w:rsid w:val="0039669B"/>
    <w:rsid w:val="003A2869"/>
    <w:rsid w:val="003A7247"/>
    <w:rsid w:val="003B27DE"/>
    <w:rsid w:val="003B46CA"/>
    <w:rsid w:val="003B4F09"/>
    <w:rsid w:val="003B6A6C"/>
    <w:rsid w:val="003B799F"/>
    <w:rsid w:val="003B7E06"/>
    <w:rsid w:val="003C21A4"/>
    <w:rsid w:val="003C2EFA"/>
    <w:rsid w:val="003C427E"/>
    <w:rsid w:val="003C5CB0"/>
    <w:rsid w:val="003D0B8F"/>
    <w:rsid w:val="003D0C0E"/>
    <w:rsid w:val="003D1CEE"/>
    <w:rsid w:val="003D5224"/>
    <w:rsid w:val="003D5823"/>
    <w:rsid w:val="003D61E7"/>
    <w:rsid w:val="003D69C6"/>
    <w:rsid w:val="003E1F05"/>
    <w:rsid w:val="003E4A2A"/>
    <w:rsid w:val="003E58C5"/>
    <w:rsid w:val="003E5B1B"/>
    <w:rsid w:val="003E7103"/>
    <w:rsid w:val="003F0902"/>
    <w:rsid w:val="003F20F1"/>
    <w:rsid w:val="003F2745"/>
    <w:rsid w:val="003F2F91"/>
    <w:rsid w:val="003F3088"/>
    <w:rsid w:val="003F3D73"/>
    <w:rsid w:val="003F67C3"/>
    <w:rsid w:val="004006BF"/>
    <w:rsid w:val="004022A4"/>
    <w:rsid w:val="004026C0"/>
    <w:rsid w:val="00402BD5"/>
    <w:rsid w:val="0040342A"/>
    <w:rsid w:val="004039EF"/>
    <w:rsid w:val="004043B4"/>
    <w:rsid w:val="004045EC"/>
    <w:rsid w:val="004061B9"/>
    <w:rsid w:val="00406AD9"/>
    <w:rsid w:val="004100CF"/>
    <w:rsid w:val="00411D6C"/>
    <w:rsid w:val="00411FD1"/>
    <w:rsid w:val="00412125"/>
    <w:rsid w:val="0041297C"/>
    <w:rsid w:val="00412B88"/>
    <w:rsid w:val="00413D71"/>
    <w:rsid w:val="00414557"/>
    <w:rsid w:val="00414580"/>
    <w:rsid w:val="00414CD8"/>
    <w:rsid w:val="0041509D"/>
    <w:rsid w:val="004155DE"/>
    <w:rsid w:val="00416563"/>
    <w:rsid w:val="0041719C"/>
    <w:rsid w:val="00420D8E"/>
    <w:rsid w:val="00420FDA"/>
    <w:rsid w:val="0042199F"/>
    <w:rsid w:val="00423776"/>
    <w:rsid w:val="004237BE"/>
    <w:rsid w:val="00423C42"/>
    <w:rsid w:val="00423EF3"/>
    <w:rsid w:val="0042553F"/>
    <w:rsid w:val="00426B63"/>
    <w:rsid w:val="00431B3E"/>
    <w:rsid w:val="00431CD8"/>
    <w:rsid w:val="00431DD0"/>
    <w:rsid w:val="004335FD"/>
    <w:rsid w:val="00434574"/>
    <w:rsid w:val="00434BCF"/>
    <w:rsid w:val="004413CB"/>
    <w:rsid w:val="00442DC8"/>
    <w:rsid w:val="00443253"/>
    <w:rsid w:val="00444980"/>
    <w:rsid w:val="00445677"/>
    <w:rsid w:val="00445C5F"/>
    <w:rsid w:val="0044658A"/>
    <w:rsid w:val="00446679"/>
    <w:rsid w:val="004473C9"/>
    <w:rsid w:val="00447AC6"/>
    <w:rsid w:val="00451548"/>
    <w:rsid w:val="0045167B"/>
    <w:rsid w:val="004537AF"/>
    <w:rsid w:val="00453ED6"/>
    <w:rsid w:val="004546BE"/>
    <w:rsid w:val="004547CD"/>
    <w:rsid w:val="00455C14"/>
    <w:rsid w:val="00456C5E"/>
    <w:rsid w:val="004572E3"/>
    <w:rsid w:val="00460504"/>
    <w:rsid w:val="00460FFD"/>
    <w:rsid w:val="0046271B"/>
    <w:rsid w:val="00462860"/>
    <w:rsid w:val="00465738"/>
    <w:rsid w:val="00466D9A"/>
    <w:rsid w:val="0047020F"/>
    <w:rsid w:val="00471449"/>
    <w:rsid w:val="0047181C"/>
    <w:rsid w:val="004720E6"/>
    <w:rsid w:val="00472B81"/>
    <w:rsid w:val="00472F13"/>
    <w:rsid w:val="00473A2E"/>
    <w:rsid w:val="0047423B"/>
    <w:rsid w:val="004765CE"/>
    <w:rsid w:val="00477C38"/>
    <w:rsid w:val="00484D76"/>
    <w:rsid w:val="00484E21"/>
    <w:rsid w:val="00485DAF"/>
    <w:rsid w:val="00485FED"/>
    <w:rsid w:val="00487769"/>
    <w:rsid w:val="00487E57"/>
    <w:rsid w:val="00492633"/>
    <w:rsid w:val="004926EC"/>
    <w:rsid w:val="00493094"/>
    <w:rsid w:val="004940FD"/>
    <w:rsid w:val="004958A3"/>
    <w:rsid w:val="00495CF7"/>
    <w:rsid w:val="00496301"/>
    <w:rsid w:val="00496B4F"/>
    <w:rsid w:val="00496C30"/>
    <w:rsid w:val="00496D90"/>
    <w:rsid w:val="004A1D6E"/>
    <w:rsid w:val="004A3CBE"/>
    <w:rsid w:val="004A59CC"/>
    <w:rsid w:val="004A6615"/>
    <w:rsid w:val="004A7E3D"/>
    <w:rsid w:val="004B0241"/>
    <w:rsid w:val="004B30D8"/>
    <w:rsid w:val="004B325B"/>
    <w:rsid w:val="004B4D90"/>
    <w:rsid w:val="004B5027"/>
    <w:rsid w:val="004B5260"/>
    <w:rsid w:val="004B5A9E"/>
    <w:rsid w:val="004B5B48"/>
    <w:rsid w:val="004B66E7"/>
    <w:rsid w:val="004C01F6"/>
    <w:rsid w:val="004C39B7"/>
    <w:rsid w:val="004C3AF1"/>
    <w:rsid w:val="004C4951"/>
    <w:rsid w:val="004D237A"/>
    <w:rsid w:val="004D32DD"/>
    <w:rsid w:val="004D4FAE"/>
    <w:rsid w:val="004D6961"/>
    <w:rsid w:val="004D7D30"/>
    <w:rsid w:val="004E0005"/>
    <w:rsid w:val="004E0701"/>
    <w:rsid w:val="004E25C5"/>
    <w:rsid w:val="004E409B"/>
    <w:rsid w:val="004E4D84"/>
    <w:rsid w:val="004E5FE6"/>
    <w:rsid w:val="004E60FD"/>
    <w:rsid w:val="004F2F07"/>
    <w:rsid w:val="004F3771"/>
    <w:rsid w:val="004F4E98"/>
    <w:rsid w:val="004F6791"/>
    <w:rsid w:val="00501249"/>
    <w:rsid w:val="00501D33"/>
    <w:rsid w:val="00501DAC"/>
    <w:rsid w:val="00503218"/>
    <w:rsid w:val="005032FB"/>
    <w:rsid w:val="0050599B"/>
    <w:rsid w:val="00505DE4"/>
    <w:rsid w:val="00506BE6"/>
    <w:rsid w:val="0051085E"/>
    <w:rsid w:val="005120CD"/>
    <w:rsid w:val="00512F8E"/>
    <w:rsid w:val="005146AB"/>
    <w:rsid w:val="00517128"/>
    <w:rsid w:val="00521063"/>
    <w:rsid w:val="00521424"/>
    <w:rsid w:val="005222F8"/>
    <w:rsid w:val="005224BA"/>
    <w:rsid w:val="00522F54"/>
    <w:rsid w:val="005243B6"/>
    <w:rsid w:val="0052487A"/>
    <w:rsid w:val="005248EF"/>
    <w:rsid w:val="00524BAF"/>
    <w:rsid w:val="0053069F"/>
    <w:rsid w:val="005344B1"/>
    <w:rsid w:val="00534B8F"/>
    <w:rsid w:val="00535822"/>
    <w:rsid w:val="00536D16"/>
    <w:rsid w:val="00536FE3"/>
    <w:rsid w:val="005411FE"/>
    <w:rsid w:val="005469D2"/>
    <w:rsid w:val="00550A93"/>
    <w:rsid w:val="00550E35"/>
    <w:rsid w:val="005512A0"/>
    <w:rsid w:val="00551A1F"/>
    <w:rsid w:val="00552A9A"/>
    <w:rsid w:val="00553138"/>
    <w:rsid w:val="0055469B"/>
    <w:rsid w:val="00554A87"/>
    <w:rsid w:val="005550A8"/>
    <w:rsid w:val="00555963"/>
    <w:rsid w:val="00556817"/>
    <w:rsid w:val="0055686F"/>
    <w:rsid w:val="0056009F"/>
    <w:rsid w:val="00560579"/>
    <w:rsid w:val="00561CC3"/>
    <w:rsid w:val="00562C84"/>
    <w:rsid w:val="005645D6"/>
    <w:rsid w:val="00564A23"/>
    <w:rsid w:val="00566042"/>
    <w:rsid w:val="00567119"/>
    <w:rsid w:val="0057254C"/>
    <w:rsid w:val="00574286"/>
    <w:rsid w:val="00575297"/>
    <w:rsid w:val="00575D6D"/>
    <w:rsid w:val="005805EB"/>
    <w:rsid w:val="00581588"/>
    <w:rsid w:val="00582DF7"/>
    <w:rsid w:val="00583465"/>
    <w:rsid w:val="00583DD0"/>
    <w:rsid w:val="005848BC"/>
    <w:rsid w:val="0058540F"/>
    <w:rsid w:val="00585E75"/>
    <w:rsid w:val="005871FC"/>
    <w:rsid w:val="0058723B"/>
    <w:rsid w:val="00587B20"/>
    <w:rsid w:val="00590325"/>
    <w:rsid w:val="00590697"/>
    <w:rsid w:val="00591000"/>
    <w:rsid w:val="00593E9D"/>
    <w:rsid w:val="00593FB5"/>
    <w:rsid w:val="0059485C"/>
    <w:rsid w:val="00594F57"/>
    <w:rsid w:val="00595318"/>
    <w:rsid w:val="00597042"/>
    <w:rsid w:val="00597A9B"/>
    <w:rsid w:val="005A0E2F"/>
    <w:rsid w:val="005A15DA"/>
    <w:rsid w:val="005A2CEB"/>
    <w:rsid w:val="005A3C51"/>
    <w:rsid w:val="005A461C"/>
    <w:rsid w:val="005A57C4"/>
    <w:rsid w:val="005A59EB"/>
    <w:rsid w:val="005A5A94"/>
    <w:rsid w:val="005B095F"/>
    <w:rsid w:val="005B0DD1"/>
    <w:rsid w:val="005B13E7"/>
    <w:rsid w:val="005B2027"/>
    <w:rsid w:val="005B28C1"/>
    <w:rsid w:val="005B349C"/>
    <w:rsid w:val="005B4333"/>
    <w:rsid w:val="005B4B9B"/>
    <w:rsid w:val="005B52BE"/>
    <w:rsid w:val="005B5516"/>
    <w:rsid w:val="005B6F39"/>
    <w:rsid w:val="005B7348"/>
    <w:rsid w:val="005C10AF"/>
    <w:rsid w:val="005C1302"/>
    <w:rsid w:val="005C2765"/>
    <w:rsid w:val="005C2F75"/>
    <w:rsid w:val="005C472E"/>
    <w:rsid w:val="005C4731"/>
    <w:rsid w:val="005C5FEE"/>
    <w:rsid w:val="005C63DC"/>
    <w:rsid w:val="005C6B53"/>
    <w:rsid w:val="005C72C5"/>
    <w:rsid w:val="005D1FB5"/>
    <w:rsid w:val="005D324E"/>
    <w:rsid w:val="005D4E93"/>
    <w:rsid w:val="005D50F0"/>
    <w:rsid w:val="005D705C"/>
    <w:rsid w:val="005E1020"/>
    <w:rsid w:val="005E28F9"/>
    <w:rsid w:val="005E3DC7"/>
    <w:rsid w:val="005E48A0"/>
    <w:rsid w:val="005E6AEE"/>
    <w:rsid w:val="005E75E0"/>
    <w:rsid w:val="005E7EB3"/>
    <w:rsid w:val="005F21E6"/>
    <w:rsid w:val="005F3283"/>
    <w:rsid w:val="005F3BF9"/>
    <w:rsid w:val="005F4731"/>
    <w:rsid w:val="005F5E74"/>
    <w:rsid w:val="00600109"/>
    <w:rsid w:val="006005C0"/>
    <w:rsid w:val="006009A2"/>
    <w:rsid w:val="00600F85"/>
    <w:rsid w:val="00601B34"/>
    <w:rsid w:val="00604629"/>
    <w:rsid w:val="00604BDB"/>
    <w:rsid w:val="00605A2F"/>
    <w:rsid w:val="0060631B"/>
    <w:rsid w:val="006064F1"/>
    <w:rsid w:val="006066A1"/>
    <w:rsid w:val="006103F2"/>
    <w:rsid w:val="0061185C"/>
    <w:rsid w:val="00611CCA"/>
    <w:rsid w:val="00612064"/>
    <w:rsid w:val="00613B8E"/>
    <w:rsid w:val="00613F8D"/>
    <w:rsid w:val="006140D8"/>
    <w:rsid w:val="00614A41"/>
    <w:rsid w:val="00615314"/>
    <w:rsid w:val="00617DBD"/>
    <w:rsid w:val="00622204"/>
    <w:rsid w:val="00623151"/>
    <w:rsid w:val="0062362D"/>
    <w:rsid w:val="00623DCA"/>
    <w:rsid w:val="00623F49"/>
    <w:rsid w:val="0062465E"/>
    <w:rsid w:val="00626EDD"/>
    <w:rsid w:val="006272AC"/>
    <w:rsid w:val="00627A36"/>
    <w:rsid w:val="006328C5"/>
    <w:rsid w:val="00633A87"/>
    <w:rsid w:val="006343AC"/>
    <w:rsid w:val="00635049"/>
    <w:rsid w:val="0063519B"/>
    <w:rsid w:val="00635822"/>
    <w:rsid w:val="00635F36"/>
    <w:rsid w:val="00636290"/>
    <w:rsid w:val="0063682C"/>
    <w:rsid w:val="006411F6"/>
    <w:rsid w:val="006419B9"/>
    <w:rsid w:val="0064362B"/>
    <w:rsid w:val="0064555A"/>
    <w:rsid w:val="00645AC8"/>
    <w:rsid w:val="00646560"/>
    <w:rsid w:val="006500FB"/>
    <w:rsid w:val="00651569"/>
    <w:rsid w:val="0065389F"/>
    <w:rsid w:val="006543B6"/>
    <w:rsid w:val="00654F68"/>
    <w:rsid w:val="00655172"/>
    <w:rsid w:val="00656902"/>
    <w:rsid w:val="00657C16"/>
    <w:rsid w:val="00661AA2"/>
    <w:rsid w:val="00664080"/>
    <w:rsid w:val="00664872"/>
    <w:rsid w:val="00665BAF"/>
    <w:rsid w:val="0066632E"/>
    <w:rsid w:val="00671A74"/>
    <w:rsid w:val="00671D0A"/>
    <w:rsid w:val="00673F5F"/>
    <w:rsid w:val="00674D12"/>
    <w:rsid w:val="00676795"/>
    <w:rsid w:val="00677112"/>
    <w:rsid w:val="006771A7"/>
    <w:rsid w:val="00680562"/>
    <w:rsid w:val="00680679"/>
    <w:rsid w:val="00680AFB"/>
    <w:rsid w:val="00681FA2"/>
    <w:rsid w:val="0068279E"/>
    <w:rsid w:val="0068285A"/>
    <w:rsid w:val="00682C1B"/>
    <w:rsid w:val="006842F1"/>
    <w:rsid w:val="00684AEB"/>
    <w:rsid w:val="00686136"/>
    <w:rsid w:val="00687F1B"/>
    <w:rsid w:val="0069138B"/>
    <w:rsid w:val="00693D22"/>
    <w:rsid w:val="0069416F"/>
    <w:rsid w:val="0069598E"/>
    <w:rsid w:val="006966D2"/>
    <w:rsid w:val="0069683E"/>
    <w:rsid w:val="006A11CD"/>
    <w:rsid w:val="006A13A3"/>
    <w:rsid w:val="006A39F9"/>
    <w:rsid w:val="006A5E59"/>
    <w:rsid w:val="006A6CD5"/>
    <w:rsid w:val="006A6E71"/>
    <w:rsid w:val="006A7ED5"/>
    <w:rsid w:val="006A7F3B"/>
    <w:rsid w:val="006B2B26"/>
    <w:rsid w:val="006B7E7F"/>
    <w:rsid w:val="006C388E"/>
    <w:rsid w:val="006C522C"/>
    <w:rsid w:val="006C53FE"/>
    <w:rsid w:val="006C5695"/>
    <w:rsid w:val="006C6421"/>
    <w:rsid w:val="006C74C8"/>
    <w:rsid w:val="006D02F0"/>
    <w:rsid w:val="006D0929"/>
    <w:rsid w:val="006D0E75"/>
    <w:rsid w:val="006D13D0"/>
    <w:rsid w:val="006D1A23"/>
    <w:rsid w:val="006D31FB"/>
    <w:rsid w:val="006D37C7"/>
    <w:rsid w:val="006D3C2F"/>
    <w:rsid w:val="006D4216"/>
    <w:rsid w:val="006D42FE"/>
    <w:rsid w:val="006D52C3"/>
    <w:rsid w:val="006D6D88"/>
    <w:rsid w:val="006D7C93"/>
    <w:rsid w:val="006E1AF5"/>
    <w:rsid w:val="006E212C"/>
    <w:rsid w:val="006E22E9"/>
    <w:rsid w:val="006E27C4"/>
    <w:rsid w:val="006E31F6"/>
    <w:rsid w:val="006E68F9"/>
    <w:rsid w:val="006E7541"/>
    <w:rsid w:val="006E7673"/>
    <w:rsid w:val="006F1147"/>
    <w:rsid w:val="006F190F"/>
    <w:rsid w:val="006F5EC4"/>
    <w:rsid w:val="006F7D18"/>
    <w:rsid w:val="006F7D91"/>
    <w:rsid w:val="0070100A"/>
    <w:rsid w:val="007010B0"/>
    <w:rsid w:val="00701784"/>
    <w:rsid w:val="0070414C"/>
    <w:rsid w:val="0070442E"/>
    <w:rsid w:val="00704580"/>
    <w:rsid w:val="00710846"/>
    <w:rsid w:val="0071166E"/>
    <w:rsid w:val="00712877"/>
    <w:rsid w:val="00713390"/>
    <w:rsid w:val="0071677B"/>
    <w:rsid w:val="0072041F"/>
    <w:rsid w:val="00720A67"/>
    <w:rsid w:val="00721ABF"/>
    <w:rsid w:val="00721DD8"/>
    <w:rsid w:val="0072225B"/>
    <w:rsid w:val="0072525C"/>
    <w:rsid w:val="007252A5"/>
    <w:rsid w:val="007254E8"/>
    <w:rsid w:val="00726BDE"/>
    <w:rsid w:val="00726E37"/>
    <w:rsid w:val="007306D4"/>
    <w:rsid w:val="0073225D"/>
    <w:rsid w:val="00732683"/>
    <w:rsid w:val="00733066"/>
    <w:rsid w:val="007338F5"/>
    <w:rsid w:val="00735762"/>
    <w:rsid w:val="00737EC7"/>
    <w:rsid w:val="00740303"/>
    <w:rsid w:val="00743C4A"/>
    <w:rsid w:val="00743E68"/>
    <w:rsid w:val="00744A38"/>
    <w:rsid w:val="007466B4"/>
    <w:rsid w:val="00746B46"/>
    <w:rsid w:val="0074790C"/>
    <w:rsid w:val="00750084"/>
    <w:rsid w:val="00751010"/>
    <w:rsid w:val="00751C3C"/>
    <w:rsid w:val="00751DC7"/>
    <w:rsid w:val="0075247A"/>
    <w:rsid w:val="00753070"/>
    <w:rsid w:val="00753F81"/>
    <w:rsid w:val="00755274"/>
    <w:rsid w:val="00755F1D"/>
    <w:rsid w:val="00757C9B"/>
    <w:rsid w:val="0076026E"/>
    <w:rsid w:val="00760A1F"/>
    <w:rsid w:val="007617D6"/>
    <w:rsid w:val="00762101"/>
    <w:rsid w:val="007625A5"/>
    <w:rsid w:val="00762863"/>
    <w:rsid w:val="00762D15"/>
    <w:rsid w:val="00763264"/>
    <w:rsid w:val="0076382C"/>
    <w:rsid w:val="00763C75"/>
    <w:rsid w:val="00766E59"/>
    <w:rsid w:val="00770993"/>
    <w:rsid w:val="00772CB6"/>
    <w:rsid w:val="00772D72"/>
    <w:rsid w:val="00773855"/>
    <w:rsid w:val="00774044"/>
    <w:rsid w:val="00774801"/>
    <w:rsid w:val="0077603E"/>
    <w:rsid w:val="00776A79"/>
    <w:rsid w:val="00776BDB"/>
    <w:rsid w:val="00776D38"/>
    <w:rsid w:val="0078113C"/>
    <w:rsid w:val="00781472"/>
    <w:rsid w:val="007825D8"/>
    <w:rsid w:val="00782EA9"/>
    <w:rsid w:val="00783E74"/>
    <w:rsid w:val="007850E7"/>
    <w:rsid w:val="00791A15"/>
    <w:rsid w:val="007945DA"/>
    <w:rsid w:val="00795876"/>
    <w:rsid w:val="007A0EF0"/>
    <w:rsid w:val="007A4678"/>
    <w:rsid w:val="007B08AE"/>
    <w:rsid w:val="007B189E"/>
    <w:rsid w:val="007B1C96"/>
    <w:rsid w:val="007B3126"/>
    <w:rsid w:val="007B374F"/>
    <w:rsid w:val="007B49CF"/>
    <w:rsid w:val="007B59D0"/>
    <w:rsid w:val="007B66D3"/>
    <w:rsid w:val="007B7D37"/>
    <w:rsid w:val="007C0137"/>
    <w:rsid w:val="007C1B9C"/>
    <w:rsid w:val="007C2262"/>
    <w:rsid w:val="007C2AD3"/>
    <w:rsid w:val="007C2CC3"/>
    <w:rsid w:val="007C4EAF"/>
    <w:rsid w:val="007C5084"/>
    <w:rsid w:val="007C59E9"/>
    <w:rsid w:val="007C6ACB"/>
    <w:rsid w:val="007C6B6E"/>
    <w:rsid w:val="007C75A1"/>
    <w:rsid w:val="007C7DF9"/>
    <w:rsid w:val="007D0525"/>
    <w:rsid w:val="007D76F3"/>
    <w:rsid w:val="007D7E2C"/>
    <w:rsid w:val="007E23F2"/>
    <w:rsid w:val="007E3A3F"/>
    <w:rsid w:val="007E49AE"/>
    <w:rsid w:val="007E5724"/>
    <w:rsid w:val="007E5995"/>
    <w:rsid w:val="007E67C5"/>
    <w:rsid w:val="007F0556"/>
    <w:rsid w:val="007F1C0F"/>
    <w:rsid w:val="007F29EE"/>
    <w:rsid w:val="007F3ACF"/>
    <w:rsid w:val="007F5B22"/>
    <w:rsid w:val="007F633D"/>
    <w:rsid w:val="007F69DD"/>
    <w:rsid w:val="007F77DB"/>
    <w:rsid w:val="00801173"/>
    <w:rsid w:val="008017A8"/>
    <w:rsid w:val="0080225D"/>
    <w:rsid w:val="008025E8"/>
    <w:rsid w:val="00802CDA"/>
    <w:rsid w:val="008040E5"/>
    <w:rsid w:val="00804848"/>
    <w:rsid w:val="00804F75"/>
    <w:rsid w:val="008055C4"/>
    <w:rsid w:val="00807619"/>
    <w:rsid w:val="00807687"/>
    <w:rsid w:val="00816910"/>
    <w:rsid w:val="0082015D"/>
    <w:rsid w:val="00820225"/>
    <w:rsid w:val="008202E6"/>
    <w:rsid w:val="00821F2F"/>
    <w:rsid w:val="00822379"/>
    <w:rsid w:val="00822762"/>
    <w:rsid w:val="00823572"/>
    <w:rsid w:val="0082357C"/>
    <w:rsid w:val="00824E9B"/>
    <w:rsid w:val="008258A8"/>
    <w:rsid w:val="00825D5A"/>
    <w:rsid w:val="00826DF0"/>
    <w:rsid w:val="00826E56"/>
    <w:rsid w:val="008334F0"/>
    <w:rsid w:val="00833D9E"/>
    <w:rsid w:val="00834C86"/>
    <w:rsid w:val="00836E3C"/>
    <w:rsid w:val="00837674"/>
    <w:rsid w:val="00837D49"/>
    <w:rsid w:val="00840F26"/>
    <w:rsid w:val="00841AF0"/>
    <w:rsid w:val="00841FE8"/>
    <w:rsid w:val="0084218C"/>
    <w:rsid w:val="008426A9"/>
    <w:rsid w:val="008462AC"/>
    <w:rsid w:val="0084650E"/>
    <w:rsid w:val="0084671D"/>
    <w:rsid w:val="008467C8"/>
    <w:rsid w:val="00854E52"/>
    <w:rsid w:val="008554AB"/>
    <w:rsid w:val="008555E3"/>
    <w:rsid w:val="00856D55"/>
    <w:rsid w:val="00857173"/>
    <w:rsid w:val="008601BC"/>
    <w:rsid w:val="00865540"/>
    <w:rsid w:val="00866A62"/>
    <w:rsid w:val="00867BB3"/>
    <w:rsid w:val="00867F13"/>
    <w:rsid w:val="0087493B"/>
    <w:rsid w:val="00874D45"/>
    <w:rsid w:val="008759D6"/>
    <w:rsid w:val="0087639C"/>
    <w:rsid w:val="00880AF7"/>
    <w:rsid w:val="00880B5F"/>
    <w:rsid w:val="00880F35"/>
    <w:rsid w:val="00881AE9"/>
    <w:rsid w:val="008825D1"/>
    <w:rsid w:val="008844DA"/>
    <w:rsid w:val="00884C3E"/>
    <w:rsid w:val="008853B6"/>
    <w:rsid w:val="00886A5A"/>
    <w:rsid w:val="008872B5"/>
    <w:rsid w:val="008926A6"/>
    <w:rsid w:val="00893945"/>
    <w:rsid w:val="00893A21"/>
    <w:rsid w:val="00893BE4"/>
    <w:rsid w:val="00896156"/>
    <w:rsid w:val="00897FCB"/>
    <w:rsid w:val="008A0156"/>
    <w:rsid w:val="008A0FB9"/>
    <w:rsid w:val="008A2A27"/>
    <w:rsid w:val="008A5D02"/>
    <w:rsid w:val="008A5D59"/>
    <w:rsid w:val="008A637E"/>
    <w:rsid w:val="008A6D1E"/>
    <w:rsid w:val="008A6DE9"/>
    <w:rsid w:val="008B057D"/>
    <w:rsid w:val="008B2183"/>
    <w:rsid w:val="008B3F65"/>
    <w:rsid w:val="008B6F82"/>
    <w:rsid w:val="008B758A"/>
    <w:rsid w:val="008C16D7"/>
    <w:rsid w:val="008C2D12"/>
    <w:rsid w:val="008C3979"/>
    <w:rsid w:val="008C3A93"/>
    <w:rsid w:val="008C4AF7"/>
    <w:rsid w:val="008C5AE5"/>
    <w:rsid w:val="008D00D9"/>
    <w:rsid w:val="008D0D85"/>
    <w:rsid w:val="008D248A"/>
    <w:rsid w:val="008D54D9"/>
    <w:rsid w:val="008D54E4"/>
    <w:rsid w:val="008D72B5"/>
    <w:rsid w:val="008D7784"/>
    <w:rsid w:val="008E01E5"/>
    <w:rsid w:val="008E2D1A"/>
    <w:rsid w:val="008E3B0F"/>
    <w:rsid w:val="008E435A"/>
    <w:rsid w:val="008E51DC"/>
    <w:rsid w:val="008E5A5E"/>
    <w:rsid w:val="008E7389"/>
    <w:rsid w:val="008F077E"/>
    <w:rsid w:val="008F113B"/>
    <w:rsid w:val="008F16C7"/>
    <w:rsid w:val="008F212E"/>
    <w:rsid w:val="008F28A9"/>
    <w:rsid w:val="008F30B6"/>
    <w:rsid w:val="008F3EFA"/>
    <w:rsid w:val="008F491A"/>
    <w:rsid w:val="008F62D8"/>
    <w:rsid w:val="008F6462"/>
    <w:rsid w:val="00905443"/>
    <w:rsid w:val="009156DB"/>
    <w:rsid w:val="0091593E"/>
    <w:rsid w:val="00915BE4"/>
    <w:rsid w:val="009164B9"/>
    <w:rsid w:val="0092097A"/>
    <w:rsid w:val="00920B55"/>
    <w:rsid w:val="00922904"/>
    <w:rsid w:val="00922A63"/>
    <w:rsid w:val="00923158"/>
    <w:rsid w:val="00925A40"/>
    <w:rsid w:val="00925B7F"/>
    <w:rsid w:val="00925D31"/>
    <w:rsid w:val="00926767"/>
    <w:rsid w:val="009276F0"/>
    <w:rsid w:val="009277BB"/>
    <w:rsid w:val="00927D5F"/>
    <w:rsid w:val="009309C4"/>
    <w:rsid w:val="00930BE6"/>
    <w:rsid w:val="009312D4"/>
    <w:rsid w:val="00931F8A"/>
    <w:rsid w:val="00932D3D"/>
    <w:rsid w:val="00933EC2"/>
    <w:rsid w:val="00935567"/>
    <w:rsid w:val="00935843"/>
    <w:rsid w:val="00937F33"/>
    <w:rsid w:val="00940A7D"/>
    <w:rsid w:val="00940E30"/>
    <w:rsid w:val="00942E61"/>
    <w:rsid w:val="00943D96"/>
    <w:rsid w:val="00944E54"/>
    <w:rsid w:val="00946AEC"/>
    <w:rsid w:val="009474A8"/>
    <w:rsid w:val="00947796"/>
    <w:rsid w:val="00947EAF"/>
    <w:rsid w:val="00947EC8"/>
    <w:rsid w:val="00950208"/>
    <w:rsid w:val="009512A2"/>
    <w:rsid w:val="00951955"/>
    <w:rsid w:val="00953194"/>
    <w:rsid w:val="009534F8"/>
    <w:rsid w:val="009548CA"/>
    <w:rsid w:val="009555F0"/>
    <w:rsid w:val="00955E32"/>
    <w:rsid w:val="0096087A"/>
    <w:rsid w:val="0096134B"/>
    <w:rsid w:val="00961C9D"/>
    <w:rsid w:val="0096379B"/>
    <w:rsid w:val="00964313"/>
    <w:rsid w:val="00964CA2"/>
    <w:rsid w:val="00965055"/>
    <w:rsid w:val="009676FA"/>
    <w:rsid w:val="00972E02"/>
    <w:rsid w:val="0097344D"/>
    <w:rsid w:val="009734F3"/>
    <w:rsid w:val="0097553D"/>
    <w:rsid w:val="00977D95"/>
    <w:rsid w:val="00980F95"/>
    <w:rsid w:val="00981BFF"/>
    <w:rsid w:val="00984A26"/>
    <w:rsid w:val="009854BD"/>
    <w:rsid w:val="009865A3"/>
    <w:rsid w:val="009873C3"/>
    <w:rsid w:val="00987A72"/>
    <w:rsid w:val="00987C1C"/>
    <w:rsid w:val="009905B0"/>
    <w:rsid w:val="00990691"/>
    <w:rsid w:val="0099379B"/>
    <w:rsid w:val="00994D82"/>
    <w:rsid w:val="00995C34"/>
    <w:rsid w:val="009972BE"/>
    <w:rsid w:val="00997846"/>
    <w:rsid w:val="00997FEA"/>
    <w:rsid w:val="009A0137"/>
    <w:rsid w:val="009A04AA"/>
    <w:rsid w:val="009A197C"/>
    <w:rsid w:val="009A24C1"/>
    <w:rsid w:val="009A4C6C"/>
    <w:rsid w:val="009A64CE"/>
    <w:rsid w:val="009A7121"/>
    <w:rsid w:val="009A755A"/>
    <w:rsid w:val="009A75A4"/>
    <w:rsid w:val="009B072D"/>
    <w:rsid w:val="009B20F0"/>
    <w:rsid w:val="009B249F"/>
    <w:rsid w:val="009B24D6"/>
    <w:rsid w:val="009B2ACA"/>
    <w:rsid w:val="009B3AAC"/>
    <w:rsid w:val="009B41C2"/>
    <w:rsid w:val="009B467C"/>
    <w:rsid w:val="009B46BE"/>
    <w:rsid w:val="009B4CDE"/>
    <w:rsid w:val="009C0BA2"/>
    <w:rsid w:val="009C1207"/>
    <w:rsid w:val="009C1DF4"/>
    <w:rsid w:val="009C36B7"/>
    <w:rsid w:val="009C4915"/>
    <w:rsid w:val="009C4B49"/>
    <w:rsid w:val="009C5EA6"/>
    <w:rsid w:val="009D00DC"/>
    <w:rsid w:val="009D0550"/>
    <w:rsid w:val="009D1136"/>
    <w:rsid w:val="009D1F66"/>
    <w:rsid w:val="009D26F9"/>
    <w:rsid w:val="009D2714"/>
    <w:rsid w:val="009D29DD"/>
    <w:rsid w:val="009D33B0"/>
    <w:rsid w:val="009D3564"/>
    <w:rsid w:val="009D3FE9"/>
    <w:rsid w:val="009D49A4"/>
    <w:rsid w:val="009D73C3"/>
    <w:rsid w:val="009D7EE2"/>
    <w:rsid w:val="009E0548"/>
    <w:rsid w:val="009E152E"/>
    <w:rsid w:val="009E1AEA"/>
    <w:rsid w:val="009E1D96"/>
    <w:rsid w:val="009E1FD8"/>
    <w:rsid w:val="009E2877"/>
    <w:rsid w:val="009E3419"/>
    <w:rsid w:val="009E35BE"/>
    <w:rsid w:val="009E4BD7"/>
    <w:rsid w:val="009E62D0"/>
    <w:rsid w:val="009E6913"/>
    <w:rsid w:val="009E6C29"/>
    <w:rsid w:val="009E7C03"/>
    <w:rsid w:val="009F07E0"/>
    <w:rsid w:val="009F08EC"/>
    <w:rsid w:val="009F15EF"/>
    <w:rsid w:val="009F200D"/>
    <w:rsid w:val="009F20EE"/>
    <w:rsid w:val="009F2504"/>
    <w:rsid w:val="009F544E"/>
    <w:rsid w:val="009F655A"/>
    <w:rsid w:val="009F65F4"/>
    <w:rsid w:val="009F72A3"/>
    <w:rsid w:val="00A0050C"/>
    <w:rsid w:val="00A03904"/>
    <w:rsid w:val="00A03970"/>
    <w:rsid w:val="00A0725F"/>
    <w:rsid w:val="00A0733C"/>
    <w:rsid w:val="00A112D0"/>
    <w:rsid w:val="00A1366F"/>
    <w:rsid w:val="00A1411D"/>
    <w:rsid w:val="00A177DA"/>
    <w:rsid w:val="00A2161D"/>
    <w:rsid w:val="00A21FF2"/>
    <w:rsid w:val="00A22354"/>
    <w:rsid w:val="00A229D1"/>
    <w:rsid w:val="00A23524"/>
    <w:rsid w:val="00A2377A"/>
    <w:rsid w:val="00A237FB"/>
    <w:rsid w:val="00A256EC"/>
    <w:rsid w:val="00A26127"/>
    <w:rsid w:val="00A27685"/>
    <w:rsid w:val="00A3029B"/>
    <w:rsid w:val="00A30519"/>
    <w:rsid w:val="00A315F6"/>
    <w:rsid w:val="00A327D5"/>
    <w:rsid w:val="00A34A1C"/>
    <w:rsid w:val="00A356CC"/>
    <w:rsid w:val="00A41FCE"/>
    <w:rsid w:val="00A42D67"/>
    <w:rsid w:val="00A44378"/>
    <w:rsid w:val="00A46995"/>
    <w:rsid w:val="00A46A78"/>
    <w:rsid w:val="00A50057"/>
    <w:rsid w:val="00A50B28"/>
    <w:rsid w:val="00A526EC"/>
    <w:rsid w:val="00A5287B"/>
    <w:rsid w:val="00A52F1F"/>
    <w:rsid w:val="00A53E0A"/>
    <w:rsid w:val="00A55F9F"/>
    <w:rsid w:val="00A56014"/>
    <w:rsid w:val="00A57C9B"/>
    <w:rsid w:val="00A61AE6"/>
    <w:rsid w:val="00A62144"/>
    <w:rsid w:val="00A64A3B"/>
    <w:rsid w:val="00A64F5A"/>
    <w:rsid w:val="00A66F1D"/>
    <w:rsid w:val="00A75108"/>
    <w:rsid w:val="00A80500"/>
    <w:rsid w:val="00A811B6"/>
    <w:rsid w:val="00A81BDD"/>
    <w:rsid w:val="00A827A5"/>
    <w:rsid w:val="00A85FE0"/>
    <w:rsid w:val="00A86B11"/>
    <w:rsid w:val="00A877FF"/>
    <w:rsid w:val="00A9025A"/>
    <w:rsid w:val="00A90F9F"/>
    <w:rsid w:val="00A91EC4"/>
    <w:rsid w:val="00A922AF"/>
    <w:rsid w:val="00A96654"/>
    <w:rsid w:val="00A97781"/>
    <w:rsid w:val="00AA02EE"/>
    <w:rsid w:val="00AA098B"/>
    <w:rsid w:val="00AA0AE8"/>
    <w:rsid w:val="00AA118E"/>
    <w:rsid w:val="00AA170A"/>
    <w:rsid w:val="00AA1A4B"/>
    <w:rsid w:val="00AA25EE"/>
    <w:rsid w:val="00AA3449"/>
    <w:rsid w:val="00AA4222"/>
    <w:rsid w:val="00AA4284"/>
    <w:rsid w:val="00AA4498"/>
    <w:rsid w:val="00AA4663"/>
    <w:rsid w:val="00AA681B"/>
    <w:rsid w:val="00AB0A38"/>
    <w:rsid w:val="00AB19F1"/>
    <w:rsid w:val="00AB21DC"/>
    <w:rsid w:val="00AB38C5"/>
    <w:rsid w:val="00AB3CEB"/>
    <w:rsid w:val="00AB47CA"/>
    <w:rsid w:val="00AB492A"/>
    <w:rsid w:val="00AB5EA1"/>
    <w:rsid w:val="00AB71D1"/>
    <w:rsid w:val="00AC2990"/>
    <w:rsid w:val="00AC30FE"/>
    <w:rsid w:val="00AC4071"/>
    <w:rsid w:val="00AC5A09"/>
    <w:rsid w:val="00AC669A"/>
    <w:rsid w:val="00AC67B0"/>
    <w:rsid w:val="00AC7143"/>
    <w:rsid w:val="00AC7F09"/>
    <w:rsid w:val="00AD1198"/>
    <w:rsid w:val="00AD4739"/>
    <w:rsid w:val="00AD698D"/>
    <w:rsid w:val="00AD6A99"/>
    <w:rsid w:val="00AD727D"/>
    <w:rsid w:val="00AE2C7E"/>
    <w:rsid w:val="00AE7741"/>
    <w:rsid w:val="00AF0918"/>
    <w:rsid w:val="00AF1C01"/>
    <w:rsid w:val="00AF1E3E"/>
    <w:rsid w:val="00AF368C"/>
    <w:rsid w:val="00AF5A4D"/>
    <w:rsid w:val="00AF6C4E"/>
    <w:rsid w:val="00B012C7"/>
    <w:rsid w:val="00B01EBD"/>
    <w:rsid w:val="00B02F7C"/>
    <w:rsid w:val="00B04FD4"/>
    <w:rsid w:val="00B05087"/>
    <w:rsid w:val="00B05CC7"/>
    <w:rsid w:val="00B06F0E"/>
    <w:rsid w:val="00B073AC"/>
    <w:rsid w:val="00B073BE"/>
    <w:rsid w:val="00B07BB3"/>
    <w:rsid w:val="00B10A29"/>
    <w:rsid w:val="00B1148F"/>
    <w:rsid w:val="00B11C4E"/>
    <w:rsid w:val="00B12AA9"/>
    <w:rsid w:val="00B15549"/>
    <w:rsid w:val="00B15CFC"/>
    <w:rsid w:val="00B16E91"/>
    <w:rsid w:val="00B17D65"/>
    <w:rsid w:val="00B2181E"/>
    <w:rsid w:val="00B21A54"/>
    <w:rsid w:val="00B24BAB"/>
    <w:rsid w:val="00B25A08"/>
    <w:rsid w:val="00B25F36"/>
    <w:rsid w:val="00B2690B"/>
    <w:rsid w:val="00B272A2"/>
    <w:rsid w:val="00B27CB3"/>
    <w:rsid w:val="00B300B3"/>
    <w:rsid w:val="00B31EB4"/>
    <w:rsid w:val="00B31FB1"/>
    <w:rsid w:val="00B34344"/>
    <w:rsid w:val="00B347ED"/>
    <w:rsid w:val="00B34C27"/>
    <w:rsid w:val="00B35535"/>
    <w:rsid w:val="00B35932"/>
    <w:rsid w:val="00B36B5E"/>
    <w:rsid w:val="00B37C87"/>
    <w:rsid w:val="00B40261"/>
    <w:rsid w:val="00B40E87"/>
    <w:rsid w:val="00B426E8"/>
    <w:rsid w:val="00B42A55"/>
    <w:rsid w:val="00B465BA"/>
    <w:rsid w:val="00B473F5"/>
    <w:rsid w:val="00B47565"/>
    <w:rsid w:val="00B4764E"/>
    <w:rsid w:val="00B50953"/>
    <w:rsid w:val="00B515D1"/>
    <w:rsid w:val="00B51E2B"/>
    <w:rsid w:val="00B53EE0"/>
    <w:rsid w:val="00B570DD"/>
    <w:rsid w:val="00B57E0A"/>
    <w:rsid w:val="00B60287"/>
    <w:rsid w:val="00B619FC"/>
    <w:rsid w:val="00B62069"/>
    <w:rsid w:val="00B624F3"/>
    <w:rsid w:val="00B64F48"/>
    <w:rsid w:val="00B67890"/>
    <w:rsid w:val="00B67F8C"/>
    <w:rsid w:val="00B707FD"/>
    <w:rsid w:val="00B7263D"/>
    <w:rsid w:val="00B73108"/>
    <w:rsid w:val="00B74C6A"/>
    <w:rsid w:val="00B753E3"/>
    <w:rsid w:val="00B8017B"/>
    <w:rsid w:val="00B82E2B"/>
    <w:rsid w:val="00B83DB8"/>
    <w:rsid w:val="00B855B6"/>
    <w:rsid w:val="00B91CC1"/>
    <w:rsid w:val="00B95253"/>
    <w:rsid w:val="00B95FAF"/>
    <w:rsid w:val="00B96BA8"/>
    <w:rsid w:val="00BA06C5"/>
    <w:rsid w:val="00BA1FED"/>
    <w:rsid w:val="00BA3667"/>
    <w:rsid w:val="00BA5C24"/>
    <w:rsid w:val="00BA64FC"/>
    <w:rsid w:val="00BA6AE2"/>
    <w:rsid w:val="00BA702A"/>
    <w:rsid w:val="00BB0531"/>
    <w:rsid w:val="00BB25A5"/>
    <w:rsid w:val="00BB28EC"/>
    <w:rsid w:val="00BB31BD"/>
    <w:rsid w:val="00BB50D6"/>
    <w:rsid w:val="00BB5296"/>
    <w:rsid w:val="00BB62E5"/>
    <w:rsid w:val="00BC051D"/>
    <w:rsid w:val="00BC1477"/>
    <w:rsid w:val="00BC2086"/>
    <w:rsid w:val="00BC3A90"/>
    <w:rsid w:val="00BC4CD9"/>
    <w:rsid w:val="00BC4DFD"/>
    <w:rsid w:val="00BC5B75"/>
    <w:rsid w:val="00BC6E81"/>
    <w:rsid w:val="00BC705E"/>
    <w:rsid w:val="00BC7653"/>
    <w:rsid w:val="00BD0358"/>
    <w:rsid w:val="00BD26CA"/>
    <w:rsid w:val="00BD28EB"/>
    <w:rsid w:val="00BD2EAE"/>
    <w:rsid w:val="00BD4427"/>
    <w:rsid w:val="00BD465D"/>
    <w:rsid w:val="00BD5D60"/>
    <w:rsid w:val="00BD62DC"/>
    <w:rsid w:val="00BD706C"/>
    <w:rsid w:val="00BE03B8"/>
    <w:rsid w:val="00BE14A2"/>
    <w:rsid w:val="00BE2EFE"/>
    <w:rsid w:val="00BE5A2D"/>
    <w:rsid w:val="00BF09BC"/>
    <w:rsid w:val="00BF1ADA"/>
    <w:rsid w:val="00BF2B8D"/>
    <w:rsid w:val="00BF3964"/>
    <w:rsid w:val="00BF59AA"/>
    <w:rsid w:val="00BF63B5"/>
    <w:rsid w:val="00BF7067"/>
    <w:rsid w:val="00C00F47"/>
    <w:rsid w:val="00C0111A"/>
    <w:rsid w:val="00C0134C"/>
    <w:rsid w:val="00C02E2B"/>
    <w:rsid w:val="00C03397"/>
    <w:rsid w:val="00C0405C"/>
    <w:rsid w:val="00C063FF"/>
    <w:rsid w:val="00C077A7"/>
    <w:rsid w:val="00C07ED5"/>
    <w:rsid w:val="00C10298"/>
    <w:rsid w:val="00C12329"/>
    <w:rsid w:val="00C123ED"/>
    <w:rsid w:val="00C133E2"/>
    <w:rsid w:val="00C13A06"/>
    <w:rsid w:val="00C17496"/>
    <w:rsid w:val="00C1752D"/>
    <w:rsid w:val="00C241B1"/>
    <w:rsid w:val="00C247FA"/>
    <w:rsid w:val="00C25186"/>
    <w:rsid w:val="00C26627"/>
    <w:rsid w:val="00C277F7"/>
    <w:rsid w:val="00C32443"/>
    <w:rsid w:val="00C329FD"/>
    <w:rsid w:val="00C32B48"/>
    <w:rsid w:val="00C32D1A"/>
    <w:rsid w:val="00C3480A"/>
    <w:rsid w:val="00C433A6"/>
    <w:rsid w:val="00C438F3"/>
    <w:rsid w:val="00C45954"/>
    <w:rsid w:val="00C45E34"/>
    <w:rsid w:val="00C46929"/>
    <w:rsid w:val="00C5172D"/>
    <w:rsid w:val="00C527D0"/>
    <w:rsid w:val="00C52F71"/>
    <w:rsid w:val="00C552BB"/>
    <w:rsid w:val="00C5709B"/>
    <w:rsid w:val="00C5743E"/>
    <w:rsid w:val="00C60372"/>
    <w:rsid w:val="00C60BA8"/>
    <w:rsid w:val="00C62902"/>
    <w:rsid w:val="00C62AAB"/>
    <w:rsid w:val="00C62E71"/>
    <w:rsid w:val="00C67250"/>
    <w:rsid w:val="00C7259A"/>
    <w:rsid w:val="00C72878"/>
    <w:rsid w:val="00C728FC"/>
    <w:rsid w:val="00C72F8C"/>
    <w:rsid w:val="00C73B84"/>
    <w:rsid w:val="00C73BFC"/>
    <w:rsid w:val="00C73C35"/>
    <w:rsid w:val="00C73D5B"/>
    <w:rsid w:val="00C7410D"/>
    <w:rsid w:val="00C74783"/>
    <w:rsid w:val="00C74D7A"/>
    <w:rsid w:val="00C74D9F"/>
    <w:rsid w:val="00C76F7E"/>
    <w:rsid w:val="00C77589"/>
    <w:rsid w:val="00C81E48"/>
    <w:rsid w:val="00C81F56"/>
    <w:rsid w:val="00C8304A"/>
    <w:rsid w:val="00C83B09"/>
    <w:rsid w:val="00C85C5E"/>
    <w:rsid w:val="00C85F8E"/>
    <w:rsid w:val="00C85FAA"/>
    <w:rsid w:val="00C85FEA"/>
    <w:rsid w:val="00C866F5"/>
    <w:rsid w:val="00C86D4A"/>
    <w:rsid w:val="00C878BF"/>
    <w:rsid w:val="00C87A49"/>
    <w:rsid w:val="00C939EF"/>
    <w:rsid w:val="00C977CA"/>
    <w:rsid w:val="00CA0F4D"/>
    <w:rsid w:val="00CA2596"/>
    <w:rsid w:val="00CA4E42"/>
    <w:rsid w:val="00CA59D2"/>
    <w:rsid w:val="00CA699D"/>
    <w:rsid w:val="00CA7405"/>
    <w:rsid w:val="00CA7A2A"/>
    <w:rsid w:val="00CA7E3A"/>
    <w:rsid w:val="00CB179F"/>
    <w:rsid w:val="00CB1AC6"/>
    <w:rsid w:val="00CB2B12"/>
    <w:rsid w:val="00CB352F"/>
    <w:rsid w:val="00CB3FC8"/>
    <w:rsid w:val="00CC0156"/>
    <w:rsid w:val="00CC0B2E"/>
    <w:rsid w:val="00CC148D"/>
    <w:rsid w:val="00CC178B"/>
    <w:rsid w:val="00CC1ECD"/>
    <w:rsid w:val="00CC2F3F"/>
    <w:rsid w:val="00CC6092"/>
    <w:rsid w:val="00CC68F9"/>
    <w:rsid w:val="00CC7B24"/>
    <w:rsid w:val="00CC7BD6"/>
    <w:rsid w:val="00CD050C"/>
    <w:rsid w:val="00CD0C38"/>
    <w:rsid w:val="00CD20FB"/>
    <w:rsid w:val="00CD24D7"/>
    <w:rsid w:val="00CD2F2E"/>
    <w:rsid w:val="00CD4188"/>
    <w:rsid w:val="00CD425A"/>
    <w:rsid w:val="00CD504F"/>
    <w:rsid w:val="00CD5691"/>
    <w:rsid w:val="00CD7ADA"/>
    <w:rsid w:val="00CD7DFE"/>
    <w:rsid w:val="00CE0989"/>
    <w:rsid w:val="00CE22C1"/>
    <w:rsid w:val="00CE2D86"/>
    <w:rsid w:val="00CE43FF"/>
    <w:rsid w:val="00CE6192"/>
    <w:rsid w:val="00CE643B"/>
    <w:rsid w:val="00CF1028"/>
    <w:rsid w:val="00CF1A1B"/>
    <w:rsid w:val="00CF1BF2"/>
    <w:rsid w:val="00CF1D3F"/>
    <w:rsid w:val="00CF386F"/>
    <w:rsid w:val="00CF4289"/>
    <w:rsid w:val="00CF5C91"/>
    <w:rsid w:val="00CF6503"/>
    <w:rsid w:val="00CF7C59"/>
    <w:rsid w:val="00D00C12"/>
    <w:rsid w:val="00D01564"/>
    <w:rsid w:val="00D02042"/>
    <w:rsid w:val="00D021DC"/>
    <w:rsid w:val="00D02927"/>
    <w:rsid w:val="00D0479E"/>
    <w:rsid w:val="00D053BB"/>
    <w:rsid w:val="00D06C50"/>
    <w:rsid w:val="00D11167"/>
    <w:rsid w:val="00D114A4"/>
    <w:rsid w:val="00D1368A"/>
    <w:rsid w:val="00D15701"/>
    <w:rsid w:val="00D15EE7"/>
    <w:rsid w:val="00D210BC"/>
    <w:rsid w:val="00D24882"/>
    <w:rsid w:val="00D255D3"/>
    <w:rsid w:val="00D259B1"/>
    <w:rsid w:val="00D26A07"/>
    <w:rsid w:val="00D273A5"/>
    <w:rsid w:val="00D277E3"/>
    <w:rsid w:val="00D27B7C"/>
    <w:rsid w:val="00D3016E"/>
    <w:rsid w:val="00D313CB"/>
    <w:rsid w:val="00D3210A"/>
    <w:rsid w:val="00D34BBE"/>
    <w:rsid w:val="00D35B1F"/>
    <w:rsid w:val="00D35E94"/>
    <w:rsid w:val="00D36479"/>
    <w:rsid w:val="00D408F2"/>
    <w:rsid w:val="00D423D9"/>
    <w:rsid w:val="00D42B84"/>
    <w:rsid w:val="00D4429B"/>
    <w:rsid w:val="00D4712F"/>
    <w:rsid w:val="00D52465"/>
    <w:rsid w:val="00D55FEA"/>
    <w:rsid w:val="00D561E1"/>
    <w:rsid w:val="00D569A0"/>
    <w:rsid w:val="00D60C6C"/>
    <w:rsid w:val="00D60EA0"/>
    <w:rsid w:val="00D62B51"/>
    <w:rsid w:val="00D641C7"/>
    <w:rsid w:val="00D65397"/>
    <w:rsid w:val="00D66536"/>
    <w:rsid w:val="00D673BF"/>
    <w:rsid w:val="00D67DED"/>
    <w:rsid w:val="00D701B7"/>
    <w:rsid w:val="00D71539"/>
    <w:rsid w:val="00D766FE"/>
    <w:rsid w:val="00D76FBC"/>
    <w:rsid w:val="00D77F8E"/>
    <w:rsid w:val="00D801CC"/>
    <w:rsid w:val="00D82D46"/>
    <w:rsid w:val="00D833BF"/>
    <w:rsid w:val="00D83A3A"/>
    <w:rsid w:val="00D84B1A"/>
    <w:rsid w:val="00D84B52"/>
    <w:rsid w:val="00D84D95"/>
    <w:rsid w:val="00D84DE2"/>
    <w:rsid w:val="00D904A5"/>
    <w:rsid w:val="00D93DA9"/>
    <w:rsid w:val="00D94231"/>
    <w:rsid w:val="00D961E1"/>
    <w:rsid w:val="00D96E4F"/>
    <w:rsid w:val="00DA1513"/>
    <w:rsid w:val="00DA2FF2"/>
    <w:rsid w:val="00DA369F"/>
    <w:rsid w:val="00DA4607"/>
    <w:rsid w:val="00DA462C"/>
    <w:rsid w:val="00DA47C6"/>
    <w:rsid w:val="00DA488A"/>
    <w:rsid w:val="00DA4D44"/>
    <w:rsid w:val="00DA4F92"/>
    <w:rsid w:val="00DA6726"/>
    <w:rsid w:val="00DA6ECD"/>
    <w:rsid w:val="00DB152E"/>
    <w:rsid w:val="00DB1858"/>
    <w:rsid w:val="00DB2D4F"/>
    <w:rsid w:val="00DB352D"/>
    <w:rsid w:val="00DB35BD"/>
    <w:rsid w:val="00DB3753"/>
    <w:rsid w:val="00DB499C"/>
    <w:rsid w:val="00DB4D9A"/>
    <w:rsid w:val="00DB7C6E"/>
    <w:rsid w:val="00DC00BB"/>
    <w:rsid w:val="00DC0EEA"/>
    <w:rsid w:val="00DC343A"/>
    <w:rsid w:val="00DC60AD"/>
    <w:rsid w:val="00DC6662"/>
    <w:rsid w:val="00DD184E"/>
    <w:rsid w:val="00DD4C27"/>
    <w:rsid w:val="00DD4D38"/>
    <w:rsid w:val="00DD5F12"/>
    <w:rsid w:val="00DD73AC"/>
    <w:rsid w:val="00DD7AEE"/>
    <w:rsid w:val="00DE222E"/>
    <w:rsid w:val="00DE2C2C"/>
    <w:rsid w:val="00DE2DD9"/>
    <w:rsid w:val="00DE3632"/>
    <w:rsid w:val="00DE4A16"/>
    <w:rsid w:val="00DE703C"/>
    <w:rsid w:val="00DE7F55"/>
    <w:rsid w:val="00DF1857"/>
    <w:rsid w:val="00DF1F71"/>
    <w:rsid w:val="00DF2BCF"/>
    <w:rsid w:val="00DF3AD0"/>
    <w:rsid w:val="00DF3F7F"/>
    <w:rsid w:val="00DF4047"/>
    <w:rsid w:val="00DF4EE0"/>
    <w:rsid w:val="00DF5171"/>
    <w:rsid w:val="00DF5DBF"/>
    <w:rsid w:val="00DF6CA6"/>
    <w:rsid w:val="00DF6E88"/>
    <w:rsid w:val="00E00852"/>
    <w:rsid w:val="00E022CB"/>
    <w:rsid w:val="00E0464E"/>
    <w:rsid w:val="00E04A65"/>
    <w:rsid w:val="00E05966"/>
    <w:rsid w:val="00E05BCD"/>
    <w:rsid w:val="00E06419"/>
    <w:rsid w:val="00E06D0D"/>
    <w:rsid w:val="00E117C9"/>
    <w:rsid w:val="00E13374"/>
    <w:rsid w:val="00E14C52"/>
    <w:rsid w:val="00E161F6"/>
    <w:rsid w:val="00E221F1"/>
    <w:rsid w:val="00E229CE"/>
    <w:rsid w:val="00E22B5E"/>
    <w:rsid w:val="00E22F66"/>
    <w:rsid w:val="00E24550"/>
    <w:rsid w:val="00E256CF"/>
    <w:rsid w:val="00E25828"/>
    <w:rsid w:val="00E25B10"/>
    <w:rsid w:val="00E265F7"/>
    <w:rsid w:val="00E26895"/>
    <w:rsid w:val="00E268C3"/>
    <w:rsid w:val="00E30DCC"/>
    <w:rsid w:val="00E31E98"/>
    <w:rsid w:val="00E32688"/>
    <w:rsid w:val="00E3595F"/>
    <w:rsid w:val="00E37487"/>
    <w:rsid w:val="00E37FD8"/>
    <w:rsid w:val="00E4072D"/>
    <w:rsid w:val="00E40DE3"/>
    <w:rsid w:val="00E418EE"/>
    <w:rsid w:val="00E4350D"/>
    <w:rsid w:val="00E458DB"/>
    <w:rsid w:val="00E46657"/>
    <w:rsid w:val="00E46F69"/>
    <w:rsid w:val="00E50335"/>
    <w:rsid w:val="00E51D06"/>
    <w:rsid w:val="00E52459"/>
    <w:rsid w:val="00E52788"/>
    <w:rsid w:val="00E52EF1"/>
    <w:rsid w:val="00E53F4D"/>
    <w:rsid w:val="00E551CE"/>
    <w:rsid w:val="00E57AA2"/>
    <w:rsid w:val="00E60DD4"/>
    <w:rsid w:val="00E6113C"/>
    <w:rsid w:val="00E6137A"/>
    <w:rsid w:val="00E6200D"/>
    <w:rsid w:val="00E622AE"/>
    <w:rsid w:val="00E62718"/>
    <w:rsid w:val="00E63954"/>
    <w:rsid w:val="00E63CA8"/>
    <w:rsid w:val="00E65D66"/>
    <w:rsid w:val="00E66437"/>
    <w:rsid w:val="00E6713C"/>
    <w:rsid w:val="00E676B9"/>
    <w:rsid w:val="00E67E8D"/>
    <w:rsid w:val="00E715BE"/>
    <w:rsid w:val="00E71E0B"/>
    <w:rsid w:val="00E7481C"/>
    <w:rsid w:val="00E74B1E"/>
    <w:rsid w:val="00E7539C"/>
    <w:rsid w:val="00E80644"/>
    <w:rsid w:val="00E810DE"/>
    <w:rsid w:val="00E81E3A"/>
    <w:rsid w:val="00E8427B"/>
    <w:rsid w:val="00E855BC"/>
    <w:rsid w:val="00E856C7"/>
    <w:rsid w:val="00E87952"/>
    <w:rsid w:val="00E87B63"/>
    <w:rsid w:val="00E93450"/>
    <w:rsid w:val="00E94021"/>
    <w:rsid w:val="00E94829"/>
    <w:rsid w:val="00E94AFC"/>
    <w:rsid w:val="00E97490"/>
    <w:rsid w:val="00E9763D"/>
    <w:rsid w:val="00EA42B4"/>
    <w:rsid w:val="00EA5B54"/>
    <w:rsid w:val="00EA68D4"/>
    <w:rsid w:val="00EA7412"/>
    <w:rsid w:val="00EB0831"/>
    <w:rsid w:val="00EB28D2"/>
    <w:rsid w:val="00EB3C6B"/>
    <w:rsid w:val="00EB59B0"/>
    <w:rsid w:val="00EB59F2"/>
    <w:rsid w:val="00EB607C"/>
    <w:rsid w:val="00EB6581"/>
    <w:rsid w:val="00EB7145"/>
    <w:rsid w:val="00EB7F06"/>
    <w:rsid w:val="00EC0DD4"/>
    <w:rsid w:val="00EC0EF9"/>
    <w:rsid w:val="00EC1696"/>
    <w:rsid w:val="00EC235B"/>
    <w:rsid w:val="00EC5A94"/>
    <w:rsid w:val="00EC5D72"/>
    <w:rsid w:val="00ED1403"/>
    <w:rsid w:val="00ED2B31"/>
    <w:rsid w:val="00ED3B40"/>
    <w:rsid w:val="00ED5847"/>
    <w:rsid w:val="00ED6CEB"/>
    <w:rsid w:val="00ED6EFD"/>
    <w:rsid w:val="00ED7823"/>
    <w:rsid w:val="00EE019F"/>
    <w:rsid w:val="00EE0E5F"/>
    <w:rsid w:val="00EE4DA5"/>
    <w:rsid w:val="00EE79C9"/>
    <w:rsid w:val="00EF0F6F"/>
    <w:rsid w:val="00EF32DF"/>
    <w:rsid w:val="00EF32E1"/>
    <w:rsid w:val="00EF3C9F"/>
    <w:rsid w:val="00EF4CA5"/>
    <w:rsid w:val="00F03E49"/>
    <w:rsid w:val="00F04AC5"/>
    <w:rsid w:val="00F05630"/>
    <w:rsid w:val="00F06535"/>
    <w:rsid w:val="00F06564"/>
    <w:rsid w:val="00F06F42"/>
    <w:rsid w:val="00F11AF0"/>
    <w:rsid w:val="00F12233"/>
    <w:rsid w:val="00F13238"/>
    <w:rsid w:val="00F13C45"/>
    <w:rsid w:val="00F13EF8"/>
    <w:rsid w:val="00F20102"/>
    <w:rsid w:val="00F203E7"/>
    <w:rsid w:val="00F205E9"/>
    <w:rsid w:val="00F21448"/>
    <w:rsid w:val="00F217A7"/>
    <w:rsid w:val="00F22E6F"/>
    <w:rsid w:val="00F24CCD"/>
    <w:rsid w:val="00F25E5E"/>
    <w:rsid w:val="00F31099"/>
    <w:rsid w:val="00F3116A"/>
    <w:rsid w:val="00F31560"/>
    <w:rsid w:val="00F328A7"/>
    <w:rsid w:val="00F35AE9"/>
    <w:rsid w:val="00F35BCF"/>
    <w:rsid w:val="00F35FED"/>
    <w:rsid w:val="00F402CF"/>
    <w:rsid w:val="00F4143B"/>
    <w:rsid w:val="00F4239B"/>
    <w:rsid w:val="00F42426"/>
    <w:rsid w:val="00F42C0C"/>
    <w:rsid w:val="00F430E0"/>
    <w:rsid w:val="00F44D22"/>
    <w:rsid w:val="00F4609C"/>
    <w:rsid w:val="00F461C6"/>
    <w:rsid w:val="00F466A1"/>
    <w:rsid w:val="00F472F3"/>
    <w:rsid w:val="00F50228"/>
    <w:rsid w:val="00F50B01"/>
    <w:rsid w:val="00F52059"/>
    <w:rsid w:val="00F520E9"/>
    <w:rsid w:val="00F52379"/>
    <w:rsid w:val="00F539ED"/>
    <w:rsid w:val="00F55781"/>
    <w:rsid w:val="00F55D44"/>
    <w:rsid w:val="00F562CD"/>
    <w:rsid w:val="00F56B2C"/>
    <w:rsid w:val="00F60ED1"/>
    <w:rsid w:val="00F61652"/>
    <w:rsid w:val="00F61F93"/>
    <w:rsid w:val="00F62DD6"/>
    <w:rsid w:val="00F62EEE"/>
    <w:rsid w:val="00F63F26"/>
    <w:rsid w:val="00F655C7"/>
    <w:rsid w:val="00F65AF6"/>
    <w:rsid w:val="00F66009"/>
    <w:rsid w:val="00F666D6"/>
    <w:rsid w:val="00F66E65"/>
    <w:rsid w:val="00F671A4"/>
    <w:rsid w:val="00F67E82"/>
    <w:rsid w:val="00F70118"/>
    <w:rsid w:val="00F704B5"/>
    <w:rsid w:val="00F71741"/>
    <w:rsid w:val="00F72484"/>
    <w:rsid w:val="00F728AD"/>
    <w:rsid w:val="00F72D79"/>
    <w:rsid w:val="00F72E04"/>
    <w:rsid w:val="00F73001"/>
    <w:rsid w:val="00F738CA"/>
    <w:rsid w:val="00F746CE"/>
    <w:rsid w:val="00F756BE"/>
    <w:rsid w:val="00F77445"/>
    <w:rsid w:val="00F80493"/>
    <w:rsid w:val="00F827B1"/>
    <w:rsid w:val="00F83289"/>
    <w:rsid w:val="00F84AA8"/>
    <w:rsid w:val="00F8699F"/>
    <w:rsid w:val="00F86C4C"/>
    <w:rsid w:val="00F87F40"/>
    <w:rsid w:val="00F93542"/>
    <w:rsid w:val="00F937CD"/>
    <w:rsid w:val="00F93B19"/>
    <w:rsid w:val="00F93C17"/>
    <w:rsid w:val="00F93C6F"/>
    <w:rsid w:val="00F952AB"/>
    <w:rsid w:val="00F95A35"/>
    <w:rsid w:val="00F9625C"/>
    <w:rsid w:val="00F97003"/>
    <w:rsid w:val="00FA0496"/>
    <w:rsid w:val="00FA0DA0"/>
    <w:rsid w:val="00FA144C"/>
    <w:rsid w:val="00FA24E2"/>
    <w:rsid w:val="00FA488A"/>
    <w:rsid w:val="00FA6744"/>
    <w:rsid w:val="00FB0724"/>
    <w:rsid w:val="00FB1A93"/>
    <w:rsid w:val="00FB1DE9"/>
    <w:rsid w:val="00FB2536"/>
    <w:rsid w:val="00FB2624"/>
    <w:rsid w:val="00FB2959"/>
    <w:rsid w:val="00FB3490"/>
    <w:rsid w:val="00FB4314"/>
    <w:rsid w:val="00FB5EA4"/>
    <w:rsid w:val="00FB62D9"/>
    <w:rsid w:val="00FB74AF"/>
    <w:rsid w:val="00FC0460"/>
    <w:rsid w:val="00FC1BC5"/>
    <w:rsid w:val="00FC7FF9"/>
    <w:rsid w:val="00FD4EB1"/>
    <w:rsid w:val="00FD66A2"/>
    <w:rsid w:val="00FD7F5C"/>
    <w:rsid w:val="00FE1CCF"/>
    <w:rsid w:val="00FE40EF"/>
    <w:rsid w:val="00FE4547"/>
    <w:rsid w:val="00FE6054"/>
    <w:rsid w:val="00FE67A9"/>
    <w:rsid w:val="00FE67FC"/>
    <w:rsid w:val="00FE738A"/>
    <w:rsid w:val="00FF426B"/>
    <w:rsid w:val="00FF44B9"/>
    <w:rsid w:val="00FF4F85"/>
    <w:rsid w:val="00FF5775"/>
    <w:rsid w:val="00FF68BC"/>
    <w:rsid w:val="00FF760F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9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9028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005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90280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83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  <w:szCs w:val="40"/>
    </w:rPr>
  </w:style>
  <w:style w:type="paragraph" w:styleId="BodyText">
    <w:name w:val="Body Text"/>
    <w:basedOn w:val="Normal"/>
    <w:link w:val="BodyTextChar1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A55F9F"/>
    <w:rPr>
      <w:sz w:val="24"/>
      <w:szCs w:val="24"/>
    </w:rPr>
  </w:style>
  <w:style w:type="character" w:styleId="Hyperlink">
    <w:name w:val="Hyperlink"/>
    <w:basedOn w:val="DefaultParagraphFont"/>
    <w:link w:val="1"/>
    <w:uiPriority w:val="99"/>
    <w:locked/>
    <w:rsid w:val="00081161"/>
    <w:rPr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 w:cs="Times New Roman"/>
      <w:sz w:val="34"/>
      <w:szCs w:val="34"/>
      <w:u w:val="none"/>
    </w:rPr>
  </w:style>
  <w:style w:type="paragraph" w:styleId="Footer">
    <w:name w:val="footer"/>
    <w:basedOn w:val="Normal"/>
    <w:link w:val="FooterChar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0A38"/>
    <w:rPr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  <w:szCs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 w:cs="Franklin Gothic Heavy"/>
      <w:sz w:val="9"/>
      <w:szCs w:val="9"/>
      <w:u w:val="none"/>
    </w:rPr>
  </w:style>
  <w:style w:type="paragraph" w:styleId="ListParagraph">
    <w:name w:val="List Paragraph"/>
    <w:basedOn w:val="Normal"/>
    <w:link w:val="ListParagraphChar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5F9F"/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95318"/>
  </w:style>
  <w:style w:type="character" w:styleId="PageNumber">
    <w:name w:val="page number"/>
    <w:basedOn w:val="DefaultParagraphFont"/>
    <w:uiPriority w:val="99"/>
    <w:rsid w:val="00595318"/>
  </w:style>
  <w:style w:type="paragraph" w:customStyle="1" w:styleId="10">
    <w:name w:val="Абзац списка1"/>
    <w:basedOn w:val="Normal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1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A55F9F"/>
    <w:rPr>
      <w:sz w:val="16"/>
      <w:szCs w:val="16"/>
    </w:rPr>
  </w:style>
  <w:style w:type="character" w:customStyle="1" w:styleId="a0">
    <w:name w:val="Знак Знак"/>
    <w:uiPriority w:val="99"/>
    <w:rsid w:val="004E0701"/>
    <w:rPr>
      <w:sz w:val="28"/>
      <w:szCs w:val="28"/>
    </w:rPr>
  </w:style>
  <w:style w:type="character" w:customStyle="1" w:styleId="2">
    <w:name w:val="Знак Знак2"/>
    <w:uiPriority w:val="99"/>
    <w:rsid w:val="00762D15"/>
    <w:rPr>
      <w:sz w:val="40"/>
      <w:szCs w:val="40"/>
    </w:rPr>
  </w:style>
  <w:style w:type="paragraph" w:styleId="NoSpacing">
    <w:name w:val="No Spacing"/>
    <w:link w:val="NoSpacingChar"/>
    <w:uiPriority w:val="99"/>
    <w:qFormat/>
    <w:rsid w:val="00762D15"/>
    <w:rPr>
      <w:rFonts w:ascii="Calibri" w:hAnsi="Calibri" w:cs="Calibri"/>
      <w:lang w:eastAsia="en-US"/>
    </w:rPr>
  </w:style>
  <w:style w:type="paragraph" w:customStyle="1" w:styleId="ListParagraph1">
    <w:name w:val="List Paragraph1"/>
    <w:basedOn w:val="Normal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rsid w:val="009C4B49"/>
    <w:rPr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1">
    <w:name w:val="Знак"/>
    <w:basedOn w:val="Normal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8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27005F"/>
    <w:pPr>
      <w:spacing w:before="100" w:beforeAutospacing="1" w:after="100" w:afterAutospacing="1"/>
    </w:pPr>
  </w:style>
  <w:style w:type="character" w:customStyle="1" w:styleId="11">
    <w:name w:val="Основной текст1"/>
    <w:basedOn w:val="DefaultParagraphFont"/>
    <w:uiPriority w:val="99"/>
    <w:rsid w:val="000F35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,Курсив"/>
    <w:basedOn w:val="DefaultParagraphFont"/>
    <w:uiPriority w:val="99"/>
    <w:rsid w:val="000F35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2">
    <w:name w:val="Без интервала1"/>
    <w:uiPriority w:val="99"/>
    <w:rsid w:val="000F3520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477C38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link w:val="Default1"/>
    <w:uiPriority w:val="99"/>
    <w:rsid w:val="00587B2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1">
    <w:name w:val="Знак Знак21"/>
    <w:uiPriority w:val="99"/>
    <w:locked/>
    <w:rsid w:val="00721DD8"/>
    <w:rPr>
      <w:sz w:val="22"/>
      <w:szCs w:val="22"/>
      <w:lang w:eastAsia="en-US"/>
    </w:rPr>
  </w:style>
  <w:style w:type="paragraph" w:customStyle="1" w:styleId="msonormalcxspmiddle">
    <w:name w:val="msonormalcxspmiddle"/>
    <w:basedOn w:val="Normal"/>
    <w:uiPriority w:val="99"/>
    <w:rsid w:val="00721DD8"/>
    <w:pPr>
      <w:spacing w:before="100" w:beforeAutospacing="1" w:after="100" w:afterAutospacing="1"/>
    </w:pPr>
  </w:style>
  <w:style w:type="paragraph" w:customStyle="1" w:styleId="20">
    <w:name w:val="Знак Знак2 Знак Знак"/>
    <w:basedOn w:val="Normal"/>
    <w:uiPriority w:val="99"/>
    <w:rsid w:val="00F7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"/>
    <w:basedOn w:val="Normal"/>
    <w:uiPriority w:val="99"/>
    <w:rsid w:val="009734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ndent0">
    <w:name w:val="Indent_0"/>
    <w:basedOn w:val="Normal"/>
    <w:uiPriority w:val="99"/>
    <w:rsid w:val="00A2377A"/>
    <w:pPr>
      <w:spacing w:after="120" w:line="360" w:lineRule="atLeast"/>
      <w:ind w:left="567" w:hanging="567"/>
      <w:jc w:val="both"/>
    </w:pPr>
    <w:rPr>
      <w:rFonts w:ascii="Arial" w:hAnsi="Arial" w:cs="Arial"/>
      <w:sz w:val="22"/>
      <w:szCs w:val="22"/>
    </w:rPr>
  </w:style>
  <w:style w:type="paragraph" w:customStyle="1" w:styleId="Plain0">
    <w:name w:val="Plain_0"/>
    <w:basedOn w:val="Normal"/>
    <w:uiPriority w:val="99"/>
    <w:rsid w:val="00A2377A"/>
    <w:pPr>
      <w:spacing w:after="120" w:line="360" w:lineRule="atLeast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10CB9"/>
    <w:rPr>
      <w:sz w:val="24"/>
      <w:szCs w:val="24"/>
      <w:lang w:val="ru-RU" w:eastAsia="en-US"/>
    </w:rPr>
  </w:style>
  <w:style w:type="character" w:customStyle="1" w:styleId="17pt1">
    <w:name w:val="Основной текст + 17 pt1"/>
    <w:uiPriority w:val="99"/>
    <w:locked/>
    <w:rsid w:val="00310CB9"/>
    <w:rPr>
      <w:sz w:val="34"/>
      <w:szCs w:val="34"/>
    </w:rPr>
  </w:style>
  <w:style w:type="character" w:customStyle="1" w:styleId="Default1">
    <w:name w:val="Default1"/>
    <w:link w:val="Default"/>
    <w:uiPriority w:val="99"/>
    <w:locked/>
    <w:rsid w:val="00B012C7"/>
    <w:rPr>
      <w:rFonts w:ascii="Liberation Serif" w:hAnsi="Liberation Serif" w:cs="Liberation Serif"/>
      <w:color w:val="000000"/>
      <w:sz w:val="24"/>
      <w:szCs w:val="24"/>
      <w:lang w:val="ru-RU" w:eastAsia="ru-RU"/>
    </w:rPr>
  </w:style>
  <w:style w:type="paragraph" w:customStyle="1" w:styleId="1">
    <w:name w:val="Гиперссылка1"/>
    <w:basedOn w:val="Normal"/>
    <w:link w:val="Hyperlink"/>
    <w:uiPriority w:val="99"/>
    <w:rsid w:val="003D1CEE"/>
    <w:rPr>
      <w:noProof/>
      <w:color w:val="0000FF"/>
      <w:sz w:val="20"/>
      <w:szCs w:val="20"/>
      <w:u w:val="single"/>
    </w:rPr>
  </w:style>
  <w:style w:type="character" w:customStyle="1" w:styleId="ref">
    <w:name w:val="ref"/>
    <w:basedOn w:val="DefaultParagraphFont"/>
    <w:uiPriority w:val="99"/>
    <w:rsid w:val="003D1CEE"/>
  </w:style>
  <w:style w:type="character" w:customStyle="1" w:styleId="number">
    <w:name w:val="number"/>
    <w:basedOn w:val="DefaultParagraphFont"/>
    <w:uiPriority w:val="99"/>
    <w:rsid w:val="003D1CEE"/>
  </w:style>
  <w:style w:type="character" w:customStyle="1" w:styleId="date">
    <w:name w:val="date"/>
    <w:basedOn w:val="DefaultParagraphFont"/>
    <w:uiPriority w:val="99"/>
    <w:rsid w:val="003D1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dimitrovgradpress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law.ulgov.ru/doc/83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.ulgov.ru/doc/833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aw.ulgov.ru/doc/8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73.ru/ministry/np_o/" TargetMode="External"/><Relationship Id="rId14" Type="http://schemas.openxmlformats.org/officeDocument/2006/relationships/hyperlink" Target="http://law.ulgov.ru/doc/8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1749</TotalTime>
  <Pages>25</Pages>
  <Words>7096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Михаил</dc:creator>
  <cp:keywords/>
  <dc:description/>
  <cp:lastModifiedBy>Пользователь</cp:lastModifiedBy>
  <cp:revision>136</cp:revision>
  <cp:lastPrinted>2023-07-19T05:07:00Z</cp:lastPrinted>
  <dcterms:created xsi:type="dcterms:W3CDTF">2023-04-20T12:23:00Z</dcterms:created>
  <dcterms:modified xsi:type="dcterms:W3CDTF">2023-07-20T07:08:00Z</dcterms:modified>
</cp:coreProperties>
</file>