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39" w:rsidRPr="00606764" w:rsidRDefault="00B17F39" w:rsidP="004F641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F641F" w:rsidRPr="00606764" w:rsidRDefault="004F641F" w:rsidP="004F641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606764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781BC4" w:rsidRPr="00606764" w:rsidRDefault="00781BC4" w:rsidP="004F641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606764">
        <w:rPr>
          <w:rFonts w:ascii="Times New Roman" w:hAnsi="Times New Roman"/>
          <w:b/>
          <w:sz w:val="26"/>
          <w:szCs w:val="26"/>
        </w:rPr>
        <w:t xml:space="preserve">к муниципальной программе «Развитие и модернизация образования в городе Димитровграде Ульяновской области» </w:t>
      </w:r>
    </w:p>
    <w:p w:rsidR="00BE18EA" w:rsidRPr="00606764" w:rsidRDefault="00BE18EA" w:rsidP="00BE18E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</w:p>
    <w:p w:rsidR="00BE18EA" w:rsidRPr="00606764" w:rsidRDefault="00BE18EA" w:rsidP="00BE18EA">
      <w:pPr>
        <w:ind w:firstLine="567"/>
        <w:jc w:val="both"/>
        <w:rPr>
          <w:rFonts w:ascii="PT Astra Serif" w:hAnsi="PT Astra Serif"/>
          <w:spacing w:val="-4"/>
          <w:sz w:val="26"/>
          <w:szCs w:val="26"/>
        </w:rPr>
      </w:pPr>
      <w:r w:rsidRPr="00606764">
        <w:rPr>
          <w:rStyle w:val="a4"/>
          <w:rFonts w:ascii="Times New Roman" w:eastAsia="Arial" w:hAnsi="Times New Roman"/>
          <w:sz w:val="26"/>
          <w:szCs w:val="26"/>
        </w:rPr>
        <w:t xml:space="preserve">Для реализации задач муниципальной программы «Развитие и модернизация образования в городе Димитровграде Ульяновской области» планируется проведение </w:t>
      </w:r>
      <w:r w:rsidRPr="00606764">
        <w:rPr>
          <w:rFonts w:ascii="PT Astra Serif" w:hAnsi="PT Astra Serif"/>
          <w:spacing w:val="-4"/>
          <w:sz w:val="26"/>
          <w:szCs w:val="26"/>
        </w:rPr>
        <w:t xml:space="preserve">капитальных ремонтов зданий муниципальных </w:t>
      </w:r>
      <w:r w:rsidRPr="00606764">
        <w:rPr>
          <w:rFonts w:ascii="PT Astra Serif" w:hAnsi="PT Astra Serif"/>
          <w:spacing w:val="-4"/>
          <w:sz w:val="26"/>
          <w:szCs w:val="26"/>
        </w:rPr>
        <w:br/>
        <w:t xml:space="preserve">образовательных организаций, реализующих основные общеобразовательные программы, а также обновление материально-технической базы; </w:t>
      </w:r>
      <w:r w:rsidRPr="00606764">
        <w:rPr>
          <w:rFonts w:ascii="PT Astra Serif" w:hAnsi="PT Astra Serif" w:cs="PT Astra Serif"/>
          <w:spacing w:val="-4"/>
          <w:sz w:val="26"/>
          <w:szCs w:val="26"/>
        </w:rPr>
        <w:t xml:space="preserve">обеспечение антитеррористической защищённости объектов (территорий) </w:t>
      </w:r>
      <w:r w:rsidRPr="00606764">
        <w:rPr>
          <w:rFonts w:ascii="PT Astra Serif" w:hAnsi="PT Astra Serif"/>
          <w:spacing w:val="-4"/>
          <w:sz w:val="26"/>
          <w:szCs w:val="26"/>
        </w:rPr>
        <w:t>муниципальных образовательных организаций</w:t>
      </w:r>
      <w:r w:rsidRPr="00606764">
        <w:rPr>
          <w:rFonts w:ascii="PT Astra Serif" w:hAnsi="PT Astra Serif" w:cs="PT Astra Serif"/>
          <w:spacing w:val="-4"/>
          <w:sz w:val="26"/>
          <w:szCs w:val="26"/>
        </w:rPr>
        <w:t xml:space="preserve">; </w:t>
      </w:r>
      <w:r w:rsidRPr="00606764">
        <w:rPr>
          <w:rFonts w:ascii="PT Astra Serif" w:hAnsi="PT Astra Serif"/>
          <w:spacing w:val="-4"/>
          <w:sz w:val="26"/>
          <w:szCs w:val="26"/>
        </w:rPr>
        <w:t>создание новых мест в образовательных организациях, реализующих дополнительные образовательные программы на территории города Димитровграда Ульяновской области.</w:t>
      </w:r>
    </w:p>
    <w:p w:rsidR="00B17F39" w:rsidRPr="00606764" w:rsidRDefault="00B17F39" w:rsidP="00B17F39">
      <w:pPr>
        <w:jc w:val="both"/>
        <w:rPr>
          <w:sz w:val="26"/>
          <w:szCs w:val="26"/>
        </w:rPr>
      </w:pPr>
      <w:r w:rsidRPr="00606764">
        <w:rPr>
          <w:sz w:val="26"/>
          <w:szCs w:val="26"/>
        </w:rPr>
        <w:t xml:space="preserve">        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</w:r>
    </w:p>
    <w:p w:rsidR="00606764" w:rsidRPr="00606764" w:rsidRDefault="00B17F39" w:rsidP="00606764">
      <w:pPr>
        <w:ind w:firstLine="426"/>
        <w:jc w:val="both"/>
        <w:rPr>
          <w:sz w:val="26"/>
          <w:szCs w:val="26"/>
        </w:rPr>
      </w:pPr>
      <w:r w:rsidRPr="00606764">
        <w:rPr>
          <w:sz w:val="26"/>
          <w:szCs w:val="26"/>
        </w:rPr>
        <w:t xml:space="preserve">Объем финансирования муниципальной программы из бюджета города Димитровграда на 2025 год составляет </w:t>
      </w:r>
      <w:r w:rsidR="003E2908" w:rsidRPr="00606764">
        <w:rPr>
          <w:b/>
          <w:sz w:val="26"/>
          <w:szCs w:val="26"/>
        </w:rPr>
        <w:t>2 631 332,46930</w:t>
      </w:r>
      <w:r w:rsidR="003E2908" w:rsidRPr="00606764">
        <w:rPr>
          <w:color w:val="000000" w:themeColor="text1"/>
          <w:sz w:val="26"/>
          <w:szCs w:val="26"/>
        </w:rPr>
        <w:t xml:space="preserve"> </w:t>
      </w:r>
      <w:r w:rsidRPr="00606764">
        <w:rPr>
          <w:sz w:val="26"/>
          <w:szCs w:val="26"/>
        </w:rPr>
        <w:t xml:space="preserve">тыс. руб., на 2026 год - </w:t>
      </w:r>
      <w:r w:rsidR="003E2908" w:rsidRPr="00606764">
        <w:rPr>
          <w:b/>
          <w:sz w:val="26"/>
          <w:szCs w:val="26"/>
        </w:rPr>
        <w:t>2 454 137,74995</w:t>
      </w:r>
      <w:r w:rsidR="003E2908" w:rsidRPr="00606764">
        <w:rPr>
          <w:color w:val="000000" w:themeColor="text1"/>
          <w:sz w:val="26"/>
          <w:szCs w:val="26"/>
        </w:rPr>
        <w:t xml:space="preserve"> </w:t>
      </w:r>
      <w:r w:rsidRPr="00606764">
        <w:rPr>
          <w:sz w:val="26"/>
          <w:szCs w:val="26"/>
        </w:rPr>
        <w:t>тыс. руб., на 202</w:t>
      </w:r>
      <w:r w:rsidR="003E2908" w:rsidRPr="00606764">
        <w:rPr>
          <w:sz w:val="26"/>
          <w:szCs w:val="26"/>
        </w:rPr>
        <w:t>7</w:t>
      </w:r>
      <w:r w:rsidRPr="00606764">
        <w:rPr>
          <w:sz w:val="26"/>
          <w:szCs w:val="26"/>
        </w:rPr>
        <w:t xml:space="preserve"> год - </w:t>
      </w:r>
      <w:r w:rsidR="00E474BE" w:rsidRPr="00606764">
        <w:rPr>
          <w:b/>
          <w:sz w:val="26"/>
          <w:szCs w:val="26"/>
        </w:rPr>
        <w:t>2 473 955</w:t>
      </w:r>
      <w:r w:rsidR="003E2908" w:rsidRPr="00606764">
        <w:rPr>
          <w:b/>
          <w:sz w:val="26"/>
          <w:szCs w:val="26"/>
        </w:rPr>
        <w:t>,42058</w:t>
      </w:r>
      <w:r w:rsidR="003E2908" w:rsidRPr="00606764">
        <w:rPr>
          <w:sz w:val="26"/>
          <w:szCs w:val="26"/>
        </w:rPr>
        <w:t xml:space="preserve"> </w:t>
      </w:r>
      <w:r w:rsidRPr="00606764">
        <w:rPr>
          <w:sz w:val="26"/>
          <w:szCs w:val="26"/>
        </w:rPr>
        <w:t>тыс. руб.</w:t>
      </w:r>
    </w:p>
    <w:p w:rsidR="00C1798D" w:rsidRPr="00606764" w:rsidRDefault="00C1798D" w:rsidP="00606764">
      <w:pPr>
        <w:ind w:firstLine="426"/>
        <w:jc w:val="both"/>
        <w:rPr>
          <w:color w:val="000000" w:themeColor="text1"/>
          <w:sz w:val="26"/>
          <w:szCs w:val="26"/>
        </w:rPr>
      </w:pPr>
      <w:r w:rsidRPr="00606764">
        <w:rPr>
          <w:sz w:val="26"/>
          <w:szCs w:val="26"/>
        </w:rPr>
        <w:t xml:space="preserve">Общий объём бюджетных ассигнований бюджета города на финансовое обеспечение реализации муниципальной программы </w:t>
      </w:r>
      <w:r w:rsidRPr="00606764">
        <w:rPr>
          <w:color w:val="000000" w:themeColor="text1"/>
          <w:sz w:val="26"/>
          <w:szCs w:val="26"/>
        </w:rPr>
        <w:t>составляет</w:t>
      </w:r>
      <w:r w:rsidR="00606764" w:rsidRPr="00606764">
        <w:rPr>
          <w:color w:val="000000" w:themeColor="text1"/>
          <w:sz w:val="26"/>
          <w:szCs w:val="26"/>
        </w:rPr>
        <w:t xml:space="preserve"> </w:t>
      </w:r>
      <w:r w:rsidR="00216125">
        <w:rPr>
          <w:b/>
          <w:sz w:val="26"/>
          <w:szCs w:val="26"/>
        </w:rPr>
        <w:t xml:space="preserve">14 981 </w:t>
      </w:r>
      <w:r w:rsidR="00606764" w:rsidRPr="00606764">
        <w:rPr>
          <w:b/>
          <w:sz w:val="26"/>
          <w:szCs w:val="26"/>
        </w:rPr>
        <w:t xml:space="preserve">291,90157 </w:t>
      </w:r>
      <w:proofErr w:type="spellStart"/>
      <w:r w:rsidRPr="00606764">
        <w:rPr>
          <w:b/>
          <w:sz w:val="26"/>
          <w:szCs w:val="26"/>
        </w:rPr>
        <w:t>тыс.руб</w:t>
      </w:r>
      <w:proofErr w:type="spellEnd"/>
      <w:r w:rsidRPr="00606764">
        <w:rPr>
          <w:b/>
          <w:sz w:val="26"/>
          <w:szCs w:val="26"/>
        </w:rPr>
        <w:t>.</w:t>
      </w:r>
      <w:r w:rsidR="00606764">
        <w:rPr>
          <w:b/>
          <w:sz w:val="26"/>
          <w:szCs w:val="26"/>
        </w:rPr>
        <w:t xml:space="preserve">, </w:t>
      </w:r>
      <w:r w:rsidR="00606764" w:rsidRPr="00606764">
        <w:rPr>
          <w:sz w:val="26"/>
          <w:szCs w:val="26"/>
        </w:rPr>
        <w:t>в том числе</w:t>
      </w:r>
      <w:r w:rsidR="00606764">
        <w:rPr>
          <w:sz w:val="26"/>
          <w:szCs w:val="26"/>
        </w:rPr>
        <w:t>: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color w:val="000000" w:themeColor="text1"/>
          <w:sz w:val="26"/>
          <w:szCs w:val="26"/>
        </w:rPr>
      </w:pPr>
      <w:r w:rsidRPr="00606764">
        <w:rPr>
          <w:sz w:val="26"/>
          <w:szCs w:val="26"/>
        </w:rPr>
        <w:t>2025 год - 2 631 332,46930</w:t>
      </w:r>
      <w:r w:rsidRPr="00606764">
        <w:rPr>
          <w:color w:val="000000" w:themeColor="text1"/>
          <w:sz w:val="26"/>
          <w:szCs w:val="26"/>
        </w:rPr>
        <w:t xml:space="preserve">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color w:val="000000" w:themeColor="text1"/>
          <w:sz w:val="26"/>
          <w:szCs w:val="26"/>
        </w:rPr>
      </w:pPr>
      <w:r w:rsidRPr="00606764">
        <w:rPr>
          <w:color w:val="000000" w:themeColor="text1"/>
          <w:sz w:val="26"/>
          <w:szCs w:val="26"/>
        </w:rPr>
        <w:t xml:space="preserve">2026 год – </w:t>
      </w:r>
      <w:r w:rsidRPr="00606764">
        <w:rPr>
          <w:sz w:val="26"/>
          <w:szCs w:val="26"/>
        </w:rPr>
        <w:t>2 454 137,74995</w:t>
      </w:r>
      <w:r w:rsidRPr="00606764">
        <w:rPr>
          <w:color w:val="000000" w:themeColor="text1"/>
          <w:sz w:val="26"/>
          <w:szCs w:val="26"/>
        </w:rPr>
        <w:t xml:space="preserve">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2027 год - 2 473 955,42058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2028 год - 2 473 955,42058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2029 год - 2 473 955,42058 тыс. руб.;</w:t>
      </w:r>
    </w:p>
    <w:p w:rsidR="00C1798D" w:rsidRPr="00606764" w:rsidRDefault="00E474BE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2030 год - 2 473 955,42058</w:t>
      </w:r>
      <w:r w:rsidR="00C1798D" w:rsidRPr="00606764">
        <w:rPr>
          <w:sz w:val="26"/>
          <w:szCs w:val="26"/>
        </w:rPr>
        <w:t xml:space="preserve"> тыс. руб.</w:t>
      </w:r>
    </w:p>
    <w:p w:rsidR="00C1798D" w:rsidRPr="00606764" w:rsidRDefault="00C1798D" w:rsidP="00C1798D">
      <w:pPr>
        <w:jc w:val="both"/>
        <w:rPr>
          <w:sz w:val="26"/>
          <w:szCs w:val="26"/>
        </w:rPr>
      </w:pPr>
    </w:p>
    <w:p w:rsidR="00C1798D" w:rsidRPr="00606764" w:rsidRDefault="00C1798D" w:rsidP="00C1798D">
      <w:pPr>
        <w:jc w:val="both"/>
        <w:rPr>
          <w:sz w:val="26"/>
          <w:szCs w:val="26"/>
        </w:rPr>
      </w:pPr>
      <w:r w:rsidRPr="00606764">
        <w:rPr>
          <w:sz w:val="26"/>
          <w:szCs w:val="26"/>
        </w:rPr>
        <w:t xml:space="preserve">Объём бюджетных ассигнований из бюджета города – </w:t>
      </w:r>
      <w:r w:rsidR="00E474BE" w:rsidRPr="00606764">
        <w:rPr>
          <w:b/>
          <w:sz w:val="26"/>
          <w:szCs w:val="26"/>
        </w:rPr>
        <w:t xml:space="preserve">4 671 954,80157 </w:t>
      </w:r>
      <w:r w:rsidRPr="00606764">
        <w:rPr>
          <w:sz w:val="26"/>
          <w:szCs w:val="26"/>
        </w:rPr>
        <w:t>тыс. руб., в том числе: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2025 год – </w:t>
      </w:r>
      <w:r w:rsidRPr="00606764">
        <w:rPr>
          <w:color w:val="000000"/>
          <w:sz w:val="26"/>
          <w:szCs w:val="26"/>
        </w:rPr>
        <w:t>978 241,86930</w:t>
      </w:r>
      <w:r w:rsidRPr="00606764">
        <w:rPr>
          <w:sz w:val="26"/>
          <w:szCs w:val="26"/>
        </w:rPr>
        <w:t xml:space="preserve">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2026 год – </w:t>
      </w:r>
      <w:r w:rsidRPr="00606764">
        <w:rPr>
          <w:color w:val="000000"/>
          <w:sz w:val="26"/>
          <w:szCs w:val="26"/>
        </w:rPr>
        <w:t>722 888,44995</w:t>
      </w:r>
      <w:r w:rsidRPr="00606764">
        <w:rPr>
          <w:sz w:val="26"/>
          <w:szCs w:val="26"/>
        </w:rPr>
        <w:t xml:space="preserve"> 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2027 год - </w:t>
      </w:r>
      <w:r w:rsidR="00E474BE" w:rsidRPr="00606764">
        <w:rPr>
          <w:rFonts w:eastAsia="Calibri"/>
          <w:color w:val="000000"/>
          <w:sz w:val="26"/>
          <w:szCs w:val="26"/>
          <w:lang w:eastAsia="en-US"/>
        </w:rPr>
        <w:t xml:space="preserve">742 706,12058 </w:t>
      </w:r>
      <w:r w:rsidRPr="00606764">
        <w:rPr>
          <w:sz w:val="26"/>
          <w:szCs w:val="26"/>
        </w:rPr>
        <w:t>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>2028 год -</w:t>
      </w:r>
      <w:r w:rsidR="00E474BE" w:rsidRPr="00606764">
        <w:rPr>
          <w:sz w:val="26"/>
          <w:szCs w:val="26"/>
        </w:rPr>
        <w:t xml:space="preserve"> 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742 706,12058 </w:t>
      </w:r>
      <w:r w:rsidRPr="00606764">
        <w:rPr>
          <w:sz w:val="26"/>
          <w:szCs w:val="26"/>
        </w:rPr>
        <w:t>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2029 год - </w:t>
      </w:r>
      <w:r w:rsidR="00E474BE" w:rsidRPr="00606764">
        <w:rPr>
          <w:rFonts w:eastAsia="Calibri"/>
          <w:color w:val="000000"/>
          <w:sz w:val="26"/>
          <w:szCs w:val="26"/>
          <w:lang w:eastAsia="en-US"/>
        </w:rPr>
        <w:t xml:space="preserve">742 706,12058 </w:t>
      </w:r>
      <w:r w:rsidRPr="00606764">
        <w:rPr>
          <w:sz w:val="26"/>
          <w:szCs w:val="26"/>
        </w:rPr>
        <w:t>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2030 год - </w:t>
      </w:r>
      <w:r w:rsidRPr="00606764">
        <w:rPr>
          <w:color w:val="000000"/>
          <w:sz w:val="26"/>
          <w:szCs w:val="26"/>
        </w:rPr>
        <w:t>742 706,12058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6764">
        <w:rPr>
          <w:sz w:val="26"/>
          <w:szCs w:val="26"/>
        </w:rPr>
        <w:t>тыс. руб.</w:t>
      </w:r>
    </w:p>
    <w:p w:rsidR="00C1798D" w:rsidRPr="00606764" w:rsidRDefault="00C1798D" w:rsidP="00C1798D">
      <w:pPr>
        <w:jc w:val="both"/>
        <w:rPr>
          <w:sz w:val="26"/>
          <w:szCs w:val="26"/>
        </w:rPr>
      </w:pPr>
    </w:p>
    <w:p w:rsidR="00C1798D" w:rsidRPr="00606764" w:rsidRDefault="00C1798D" w:rsidP="00C1798D">
      <w:pPr>
        <w:jc w:val="both"/>
        <w:rPr>
          <w:sz w:val="26"/>
          <w:szCs w:val="26"/>
        </w:rPr>
      </w:pPr>
      <w:r w:rsidRPr="00606764">
        <w:rPr>
          <w:sz w:val="26"/>
          <w:szCs w:val="26"/>
        </w:rPr>
        <w:t xml:space="preserve">Объём бюджетных ассигнований из областного бюджета Ульяновской области – </w:t>
      </w:r>
      <w:r w:rsidR="00E474BE" w:rsidRPr="00606764">
        <w:rPr>
          <w:b/>
          <w:sz w:val="26"/>
          <w:szCs w:val="26"/>
        </w:rPr>
        <w:t>10 309 337</w:t>
      </w:r>
      <w:r w:rsidRPr="00606764">
        <w:rPr>
          <w:b/>
          <w:sz w:val="26"/>
          <w:szCs w:val="26"/>
        </w:rPr>
        <w:t xml:space="preserve">,10000 </w:t>
      </w:r>
      <w:r w:rsidRPr="00606764">
        <w:rPr>
          <w:sz w:val="26"/>
          <w:szCs w:val="26"/>
        </w:rPr>
        <w:t xml:space="preserve">  тыс. руб., в том числе: </w:t>
      </w:r>
    </w:p>
    <w:p w:rsidR="00C1798D" w:rsidRPr="00606764" w:rsidRDefault="00E474BE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2025 год –1 653 090,60000</w:t>
      </w:r>
      <w:r w:rsidR="00C1798D" w:rsidRPr="00606764">
        <w:rPr>
          <w:sz w:val="26"/>
          <w:szCs w:val="26"/>
        </w:rPr>
        <w:t xml:space="preserve"> тыс. руб.;</w:t>
      </w:r>
    </w:p>
    <w:p w:rsidR="00C1798D" w:rsidRPr="00606764" w:rsidRDefault="00C1798D" w:rsidP="00C1798D">
      <w:pPr>
        <w:tabs>
          <w:tab w:val="center" w:pos="4153"/>
          <w:tab w:val="right" w:pos="8306"/>
        </w:tabs>
        <w:rPr>
          <w:sz w:val="26"/>
          <w:szCs w:val="26"/>
        </w:rPr>
      </w:pPr>
      <w:r w:rsidRPr="00606764">
        <w:rPr>
          <w:sz w:val="26"/>
          <w:szCs w:val="26"/>
        </w:rPr>
        <w:t>2026 год –</w:t>
      </w:r>
      <w:r w:rsidR="00C91654">
        <w:rPr>
          <w:sz w:val="26"/>
          <w:szCs w:val="26"/>
        </w:rPr>
        <w:t xml:space="preserve"> </w:t>
      </w:r>
      <w:r w:rsidR="00C91654" w:rsidRPr="00E96123">
        <w:rPr>
          <w:color w:val="000000"/>
          <w:sz w:val="24"/>
          <w:szCs w:val="24"/>
        </w:rPr>
        <w:t>1 731 249,30000</w:t>
      </w:r>
      <w:r w:rsidR="00C91654">
        <w:rPr>
          <w:color w:val="000000"/>
          <w:sz w:val="24"/>
          <w:szCs w:val="24"/>
        </w:rPr>
        <w:t xml:space="preserve"> </w:t>
      </w:r>
      <w:r w:rsidRPr="00606764">
        <w:rPr>
          <w:sz w:val="26"/>
          <w:szCs w:val="26"/>
        </w:rPr>
        <w:t>тыс. руб.;</w:t>
      </w:r>
      <w:bookmarkStart w:id="0" w:name="_GoBack"/>
      <w:bookmarkEnd w:id="0"/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2027 год - </w:t>
      </w:r>
      <w:r w:rsidRPr="00606764">
        <w:rPr>
          <w:color w:val="000000"/>
          <w:sz w:val="26"/>
          <w:szCs w:val="26"/>
        </w:rPr>
        <w:t>1 731 249,30000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6764">
        <w:rPr>
          <w:sz w:val="26"/>
          <w:szCs w:val="26"/>
        </w:rPr>
        <w:t>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2028 год - </w:t>
      </w:r>
      <w:r w:rsidRPr="00606764">
        <w:rPr>
          <w:color w:val="000000"/>
          <w:sz w:val="26"/>
          <w:szCs w:val="26"/>
        </w:rPr>
        <w:t>1 731 249,30000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6764">
        <w:rPr>
          <w:sz w:val="26"/>
          <w:szCs w:val="26"/>
        </w:rPr>
        <w:t>тыс. руб.;</w:t>
      </w:r>
    </w:p>
    <w:p w:rsidR="00C1798D" w:rsidRPr="00606764" w:rsidRDefault="00C1798D" w:rsidP="00C1798D">
      <w:pPr>
        <w:tabs>
          <w:tab w:val="center" w:pos="2456"/>
        </w:tabs>
        <w:rPr>
          <w:sz w:val="26"/>
          <w:szCs w:val="26"/>
        </w:rPr>
      </w:pPr>
      <w:r w:rsidRPr="00606764">
        <w:rPr>
          <w:sz w:val="26"/>
          <w:szCs w:val="26"/>
        </w:rPr>
        <w:t xml:space="preserve">2029 год - </w:t>
      </w:r>
      <w:r w:rsidRPr="00606764">
        <w:rPr>
          <w:color w:val="000000"/>
          <w:sz w:val="26"/>
          <w:szCs w:val="26"/>
        </w:rPr>
        <w:t>1 731 249,30000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6764">
        <w:rPr>
          <w:sz w:val="26"/>
          <w:szCs w:val="26"/>
        </w:rPr>
        <w:t xml:space="preserve">тыс. руб.; </w:t>
      </w:r>
    </w:p>
    <w:p w:rsidR="003E2908" w:rsidRPr="00606764" w:rsidRDefault="00C1798D" w:rsidP="00C1798D">
      <w:pPr>
        <w:jc w:val="both"/>
        <w:rPr>
          <w:sz w:val="26"/>
          <w:szCs w:val="26"/>
        </w:rPr>
      </w:pPr>
      <w:r w:rsidRPr="00606764">
        <w:rPr>
          <w:sz w:val="26"/>
          <w:szCs w:val="26"/>
        </w:rPr>
        <w:t xml:space="preserve">2030 год - </w:t>
      </w:r>
      <w:r w:rsidRPr="00606764">
        <w:rPr>
          <w:color w:val="000000"/>
          <w:sz w:val="26"/>
          <w:szCs w:val="26"/>
        </w:rPr>
        <w:t>1 731 249,30000</w:t>
      </w:r>
      <w:r w:rsidRPr="006067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6764">
        <w:rPr>
          <w:sz w:val="26"/>
          <w:szCs w:val="26"/>
        </w:rPr>
        <w:t>тыс. руб.</w:t>
      </w:r>
    </w:p>
    <w:p w:rsidR="00C1798D" w:rsidRPr="00606764" w:rsidRDefault="00C1798D" w:rsidP="00781BC4">
      <w:pPr>
        <w:rPr>
          <w:sz w:val="26"/>
          <w:szCs w:val="26"/>
        </w:rPr>
      </w:pPr>
    </w:p>
    <w:p w:rsidR="00C1798D" w:rsidRPr="00606764" w:rsidRDefault="00C1798D" w:rsidP="00781BC4">
      <w:pPr>
        <w:rPr>
          <w:sz w:val="26"/>
          <w:szCs w:val="26"/>
        </w:rPr>
      </w:pPr>
    </w:p>
    <w:p w:rsidR="00B17F39" w:rsidRPr="00606764" w:rsidRDefault="00781BC4" w:rsidP="00781BC4">
      <w:pPr>
        <w:rPr>
          <w:sz w:val="26"/>
          <w:szCs w:val="26"/>
        </w:rPr>
      </w:pPr>
      <w:r w:rsidRPr="00606764">
        <w:rPr>
          <w:sz w:val="26"/>
          <w:szCs w:val="26"/>
        </w:rPr>
        <w:t xml:space="preserve">Начальник Управления образования                                            </w:t>
      </w:r>
      <w:r w:rsidR="00606764">
        <w:rPr>
          <w:sz w:val="26"/>
          <w:szCs w:val="26"/>
        </w:rPr>
        <w:t xml:space="preserve">                 </w:t>
      </w:r>
      <w:r w:rsidRPr="00606764">
        <w:rPr>
          <w:sz w:val="26"/>
          <w:szCs w:val="26"/>
        </w:rPr>
        <w:t xml:space="preserve"> </w:t>
      </w:r>
      <w:proofErr w:type="spellStart"/>
      <w:r w:rsidRPr="00606764">
        <w:rPr>
          <w:sz w:val="26"/>
          <w:szCs w:val="26"/>
        </w:rPr>
        <w:t>А.Д.Пуреськина</w:t>
      </w:r>
      <w:proofErr w:type="spellEnd"/>
      <w:r w:rsidRPr="00606764">
        <w:rPr>
          <w:sz w:val="26"/>
          <w:szCs w:val="26"/>
        </w:rPr>
        <w:t xml:space="preserve">   </w:t>
      </w:r>
    </w:p>
    <w:sectPr w:rsidR="00B17F39" w:rsidRPr="00606764" w:rsidSect="003E2908">
      <w:pgSz w:w="11907" w:h="16840" w:code="9"/>
      <w:pgMar w:top="142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3BF5"/>
    <w:multiLevelType w:val="hybridMultilevel"/>
    <w:tmpl w:val="01543F3E"/>
    <w:lvl w:ilvl="0" w:tplc="2BAE343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4A"/>
    <w:rsid w:val="00216125"/>
    <w:rsid w:val="003E2908"/>
    <w:rsid w:val="004771C0"/>
    <w:rsid w:val="004F641F"/>
    <w:rsid w:val="00585A92"/>
    <w:rsid w:val="005D2EA5"/>
    <w:rsid w:val="00606764"/>
    <w:rsid w:val="00781BC4"/>
    <w:rsid w:val="007917F8"/>
    <w:rsid w:val="00887B4A"/>
    <w:rsid w:val="00973DEF"/>
    <w:rsid w:val="00B17F39"/>
    <w:rsid w:val="00BE18EA"/>
    <w:rsid w:val="00C1798D"/>
    <w:rsid w:val="00C91654"/>
    <w:rsid w:val="00D47868"/>
    <w:rsid w:val="00DC093F"/>
    <w:rsid w:val="00E474BE"/>
    <w:rsid w:val="00E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1539F-1C9B-400E-892E-2F88E41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641F"/>
    <w:pPr>
      <w:jc w:val="both"/>
    </w:pPr>
    <w:rPr>
      <w:rFonts w:ascii="Arial" w:hAnsi="Arial"/>
      <w:sz w:val="14"/>
    </w:rPr>
  </w:style>
  <w:style w:type="character" w:customStyle="1" w:styleId="a4">
    <w:name w:val="Основной текст Знак"/>
    <w:basedOn w:val="a0"/>
    <w:link w:val="a3"/>
    <w:rsid w:val="004F641F"/>
    <w:rPr>
      <w:rFonts w:ascii="Arial" w:eastAsia="Times New Roman" w:hAnsi="Arial" w:cs="Times New Roman"/>
      <w:sz w:val="14"/>
      <w:szCs w:val="20"/>
      <w:lang w:eastAsia="ru-RU"/>
    </w:rPr>
  </w:style>
  <w:style w:type="paragraph" w:styleId="a5">
    <w:name w:val="No Spacing"/>
    <w:link w:val="a6"/>
    <w:qFormat/>
    <w:rsid w:val="004F641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F641F"/>
    <w:rPr>
      <w:color w:val="0000FF"/>
      <w:u w:val="single"/>
    </w:rPr>
  </w:style>
  <w:style w:type="character" w:customStyle="1" w:styleId="a6">
    <w:name w:val="Без интервала Знак"/>
    <w:link w:val="a5"/>
    <w:rsid w:val="004F641F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unhideWhenUsed/>
    <w:rsid w:val="004F641F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4F641F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BE1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18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27-Razvitie</cp:lastModifiedBy>
  <cp:revision>10</cp:revision>
  <cp:lastPrinted>2024-08-30T06:46:00Z</cp:lastPrinted>
  <dcterms:created xsi:type="dcterms:W3CDTF">2024-08-09T08:52:00Z</dcterms:created>
  <dcterms:modified xsi:type="dcterms:W3CDTF">2024-09-03T05:52:00Z</dcterms:modified>
</cp:coreProperties>
</file>